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gridCol w:w="1275"/>
        <w:gridCol w:w="3261"/>
      </w:tblGrid>
      <w:tr w:rsidR="00776DC2" w:rsidRPr="000A64BA" w:rsidTr="005432D1">
        <w:trPr>
          <w:trHeight w:val="643"/>
        </w:trPr>
        <w:tc>
          <w:tcPr>
            <w:tcW w:w="9924" w:type="dxa"/>
            <w:gridSpan w:val="3"/>
            <w:tcBorders>
              <w:bottom w:val="single" w:sz="4" w:space="0" w:color="auto"/>
            </w:tcBorders>
            <w:shd w:val="clear" w:color="auto" w:fill="95B3D7"/>
            <w:vAlign w:val="center"/>
          </w:tcPr>
          <w:p w:rsidR="00776DC2" w:rsidRPr="000A64BA" w:rsidRDefault="00224CFE" w:rsidP="00DD73BC">
            <w:pPr>
              <w:spacing w:before="280" w:after="280" w:line="280" w:lineRule="exact"/>
              <w:jc w:val="center"/>
              <w:rPr>
                <w:rFonts w:ascii="Arial" w:hAnsi="Arial" w:cs="Arial"/>
                <w:b/>
                <w:sz w:val="20"/>
                <w:szCs w:val="28"/>
              </w:rPr>
            </w:pPr>
            <w:r>
              <w:rPr>
                <w:rFonts w:ascii="28 Days Later" w:hAnsi="28 Days Later" w:cs="Arial"/>
                <w:b/>
                <w:sz w:val="20"/>
                <w:szCs w:val="28"/>
              </w:rPr>
              <w:t>Démocratie</w:t>
            </w:r>
            <w:r w:rsidR="00DD73BC">
              <w:rPr>
                <w:rFonts w:ascii="28 Days Later" w:hAnsi="28 Days Later" w:cs="Arial"/>
                <w:b/>
                <w:sz w:val="20"/>
                <w:szCs w:val="28"/>
              </w:rPr>
              <w:t xml:space="preserve"> et</w:t>
            </w:r>
            <w:r>
              <w:rPr>
                <w:rFonts w:ascii="28 Days Later" w:hAnsi="28 Days Later" w:cs="Arial"/>
                <w:b/>
                <w:sz w:val="20"/>
                <w:szCs w:val="28"/>
              </w:rPr>
              <w:t xml:space="preserve"> s</w:t>
            </w:r>
            <w:r w:rsidR="00776DC2" w:rsidRPr="000A64BA">
              <w:rPr>
                <w:rFonts w:ascii="Arial" w:hAnsi="Arial" w:cs="Arial"/>
                <w:b/>
                <w:sz w:val="20"/>
                <w:szCs w:val="28"/>
              </w:rPr>
              <w:t>écurité</w:t>
            </w:r>
            <w:r>
              <w:rPr>
                <w:rFonts w:ascii="Arial" w:hAnsi="Arial" w:cs="Arial"/>
                <w:b/>
                <w:sz w:val="20"/>
                <w:szCs w:val="28"/>
              </w:rPr>
              <w:t xml:space="preserve"> énergétique </w:t>
            </w:r>
            <w:r w:rsidR="00776DC2" w:rsidRPr="000A64BA">
              <w:rPr>
                <w:rFonts w:ascii="Arial" w:hAnsi="Arial" w:cs="Arial"/>
                <w:b/>
                <w:sz w:val="20"/>
                <w:szCs w:val="28"/>
              </w:rPr>
              <w:t>?</w:t>
            </w:r>
            <w:r w:rsidR="008D6226">
              <w:rPr>
                <w:rFonts w:ascii="Arial" w:hAnsi="Arial" w:cs="Arial"/>
                <w:b/>
                <w:sz w:val="20"/>
                <w:szCs w:val="28"/>
              </w:rPr>
              <w:t xml:space="preserve"> Le cas de l’Irak.</w:t>
            </w:r>
          </w:p>
        </w:tc>
      </w:tr>
      <w:tr w:rsidR="00776DC2" w:rsidRPr="000A64BA" w:rsidTr="005432D1">
        <w:trPr>
          <w:trHeight w:val="641"/>
        </w:trPr>
        <w:tc>
          <w:tcPr>
            <w:tcW w:w="9924" w:type="dxa"/>
            <w:gridSpan w:val="3"/>
            <w:shd w:val="clear" w:color="auto" w:fill="E5DFEC"/>
          </w:tcPr>
          <w:p w:rsidR="00776DC2" w:rsidRPr="000A64BA" w:rsidRDefault="004450FD" w:rsidP="001B6D11">
            <w:pPr>
              <w:spacing w:before="240" w:line="280" w:lineRule="exact"/>
              <w:jc w:val="center"/>
              <w:rPr>
                <w:rFonts w:ascii="Action of the Time New" w:hAnsi="Action of the Time New" w:cs="Arial"/>
                <w:sz w:val="24"/>
                <w:szCs w:val="24"/>
              </w:rPr>
            </w:pPr>
            <w:r>
              <w:rPr>
                <w:rFonts w:ascii="Action of the Time New" w:hAnsi="Action of the Time New" w:cs="Arial"/>
                <w:sz w:val="24"/>
                <w:szCs w:val="24"/>
              </w:rPr>
              <w:t>« </w:t>
            </w:r>
            <w:r w:rsidR="001B6D11">
              <w:rPr>
                <w:rFonts w:ascii="Action of the Time New" w:hAnsi="Action of the Time New" w:cs="Arial"/>
                <w:sz w:val="24"/>
                <w:szCs w:val="24"/>
              </w:rPr>
              <w:t>Voyons, o</w:t>
            </w:r>
            <w:r>
              <w:rPr>
                <w:rFonts w:ascii="Action of the Time New" w:hAnsi="Action of the Time New" w:cs="Arial"/>
                <w:sz w:val="24"/>
                <w:szCs w:val="24"/>
              </w:rPr>
              <w:t>n ne fait pas la guerre pour du pétrole ! »</w:t>
            </w:r>
          </w:p>
        </w:tc>
      </w:tr>
      <w:tr w:rsidR="00776DC2" w:rsidRPr="00EA77FE" w:rsidTr="005432D1">
        <w:trPr>
          <w:trHeight w:val="1175"/>
        </w:trPr>
        <w:tc>
          <w:tcPr>
            <w:tcW w:w="9924" w:type="dxa"/>
            <w:gridSpan w:val="3"/>
          </w:tcPr>
          <w:p w:rsidR="00776DC2" w:rsidRPr="00EA77FE" w:rsidRDefault="00776DC2" w:rsidP="00BE1130">
            <w:pPr>
              <w:spacing w:before="120" w:after="120"/>
              <w:rPr>
                <w:sz w:val="16"/>
              </w:rPr>
            </w:pPr>
            <w:r w:rsidRPr="00EA77FE">
              <w:rPr>
                <w:rFonts w:ascii="Arial" w:hAnsi="Arial" w:cs="Arial"/>
                <w:b/>
                <w:sz w:val="16"/>
                <w:szCs w:val="20"/>
              </w:rPr>
              <w:t>Contextes</w:t>
            </w:r>
            <w:r>
              <w:rPr>
                <w:rFonts w:ascii="Arial" w:hAnsi="Arial" w:cs="Arial"/>
                <w:b/>
                <w:sz w:val="16"/>
                <w:szCs w:val="20"/>
              </w:rPr>
              <w:t>, problématique</w:t>
            </w:r>
            <w:r w:rsidR="0022749B">
              <w:rPr>
                <w:rFonts w:ascii="Arial" w:hAnsi="Arial" w:cs="Arial"/>
                <w:b/>
                <w:sz w:val="16"/>
                <w:szCs w:val="20"/>
              </w:rPr>
              <w:t>s</w:t>
            </w:r>
            <w:r>
              <w:rPr>
                <w:rFonts w:ascii="Arial" w:hAnsi="Arial" w:cs="Arial"/>
                <w:b/>
                <w:sz w:val="16"/>
                <w:szCs w:val="20"/>
              </w:rPr>
              <w:t xml:space="preserve"> et moments-clés</w:t>
            </w:r>
            <w:r w:rsidRPr="00EA77FE">
              <w:rPr>
                <w:sz w:val="16"/>
              </w:rPr>
              <w:t xml:space="preserve"> : </w:t>
            </w:r>
          </w:p>
          <w:p w:rsidR="0022749B" w:rsidRDefault="001B4E4A" w:rsidP="00BE1130">
            <w:pPr>
              <w:numPr>
                <w:ilvl w:val="0"/>
                <w:numId w:val="6"/>
              </w:numPr>
              <w:spacing w:before="120" w:after="120" w:line="280" w:lineRule="exact"/>
              <w:jc w:val="both"/>
              <w:rPr>
                <w:rFonts w:ascii="Arial" w:hAnsi="Arial" w:cs="Arial"/>
                <w:sz w:val="16"/>
                <w:szCs w:val="20"/>
              </w:rPr>
            </w:pPr>
            <w:r w:rsidRPr="0022749B">
              <w:rPr>
                <w:rFonts w:ascii="Arial" w:hAnsi="Arial" w:cs="Arial"/>
                <w:sz w:val="16"/>
                <w:szCs w:val="20"/>
              </w:rPr>
              <w:t xml:space="preserve">L’Irak est en 2014 en pleine décomposition. Pièce essentielle de la géopolitique du Moyen-Orient et grand producteur de pétrole, sa population </w:t>
            </w:r>
            <w:r w:rsidR="008D6226">
              <w:rPr>
                <w:rFonts w:ascii="Arial" w:hAnsi="Arial" w:cs="Arial"/>
                <w:sz w:val="16"/>
                <w:szCs w:val="20"/>
              </w:rPr>
              <w:t xml:space="preserve">très </w:t>
            </w:r>
            <w:r w:rsidRPr="0022749B">
              <w:rPr>
                <w:rFonts w:ascii="Arial" w:hAnsi="Arial" w:cs="Arial"/>
                <w:sz w:val="16"/>
                <w:szCs w:val="20"/>
              </w:rPr>
              <w:t xml:space="preserve">diversifiée souffre des affres de la guerre depuis plus de 10 années après avoir enduré celles de la dictature. </w:t>
            </w:r>
            <w:r w:rsidR="009C79B5" w:rsidRPr="0022749B">
              <w:rPr>
                <w:rFonts w:ascii="Arial" w:hAnsi="Arial" w:cs="Arial"/>
                <w:sz w:val="16"/>
                <w:szCs w:val="20"/>
              </w:rPr>
              <w:t xml:space="preserve">Tandis que l’Etat Islamique tente d’y instaurer un califat, il est utile de se demander comment un Etat souverain peut apparaître si faible dans l’usage de son droit régalien à la défense. Et de questionner les responsabilités historiques pour comprendre une situation contemporaine. </w:t>
            </w:r>
            <w:r w:rsidR="0022749B">
              <w:rPr>
                <w:rFonts w:ascii="Arial" w:hAnsi="Arial" w:cs="Arial"/>
                <w:sz w:val="16"/>
                <w:szCs w:val="20"/>
              </w:rPr>
              <w:t xml:space="preserve"> </w:t>
            </w:r>
          </w:p>
          <w:p w:rsidR="00776DC2" w:rsidRPr="0022749B" w:rsidRDefault="009C79B5" w:rsidP="00BE1130">
            <w:pPr>
              <w:numPr>
                <w:ilvl w:val="0"/>
                <w:numId w:val="6"/>
              </w:numPr>
              <w:spacing w:before="120" w:after="120" w:line="280" w:lineRule="exact"/>
              <w:jc w:val="both"/>
              <w:rPr>
                <w:rFonts w:ascii="Arial" w:hAnsi="Arial" w:cs="Arial"/>
                <w:sz w:val="16"/>
                <w:szCs w:val="20"/>
              </w:rPr>
            </w:pPr>
            <w:r w:rsidRPr="0022749B">
              <w:rPr>
                <w:rFonts w:ascii="Arial" w:hAnsi="Arial" w:cs="Arial"/>
                <w:sz w:val="16"/>
                <w:szCs w:val="20"/>
              </w:rPr>
              <w:t>On sait avec quel discours manichéen et religieux le gouvernement de M. Bush a cherché à justifier la guerre par l’usage d’arguments</w:t>
            </w:r>
            <w:r w:rsidR="008D6226">
              <w:rPr>
                <w:rFonts w:ascii="Arial" w:hAnsi="Arial" w:cs="Arial"/>
                <w:sz w:val="16"/>
                <w:szCs w:val="20"/>
              </w:rPr>
              <w:t xml:space="preserve"> moraux et anxiogènes</w:t>
            </w:r>
            <w:r w:rsidRPr="0022749B">
              <w:rPr>
                <w:rFonts w:ascii="Arial" w:hAnsi="Arial" w:cs="Arial"/>
                <w:sz w:val="16"/>
                <w:szCs w:val="20"/>
              </w:rPr>
              <w:t xml:space="preserve">. </w:t>
            </w:r>
            <w:r w:rsidR="0022749B" w:rsidRPr="0022749B">
              <w:rPr>
                <w:rFonts w:ascii="Arial" w:hAnsi="Arial" w:cs="Arial"/>
                <w:sz w:val="16"/>
                <w:szCs w:val="20"/>
              </w:rPr>
              <w:t xml:space="preserve">À la suite des attentats du 11 septembre 2001, pouvait-on douter alors que cette entreprise martiale n’était qu’une réponse à un acte de type terroriste ? N’était-elle pas aussi une opportunité pour des intérêts privés ou collectifs ?  </w:t>
            </w:r>
            <w:r w:rsidR="0022749B">
              <w:rPr>
                <w:rFonts w:ascii="Arial" w:hAnsi="Arial" w:cs="Arial"/>
                <w:sz w:val="16"/>
                <w:szCs w:val="20"/>
              </w:rPr>
              <w:t>Illégale aux yeux du droit international, il était nécessaire de lui construire une légitimité afin de susciter l’adhésion de l’opinion.</w:t>
            </w:r>
          </w:p>
          <w:p w:rsidR="001B6D11" w:rsidRPr="0022749B" w:rsidRDefault="0022749B" w:rsidP="0022749B">
            <w:pPr>
              <w:numPr>
                <w:ilvl w:val="0"/>
                <w:numId w:val="6"/>
              </w:numPr>
              <w:spacing w:before="120" w:after="120" w:line="280" w:lineRule="exact"/>
              <w:jc w:val="both"/>
              <w:rPr>
                <w:rFonts w:ascii="Arial" w:hAnsi="Arial" w:cs="Arial"/>
                <w:sz w:val="16"/>
                <w:szCs w:val="20"/>
              </w:rPr>
            </w:pPr>
            <w:r>
              <w:rPr>
                <w:rFonts w:ascii="Arial" w:hAnsi="Arial" w:cs="Arial"/>
                <w:sz w:val="16"/>
                <w:szCs w:val="20"/>
              </w:rPr>
              <w:t>Enfin, cet épisode qui est un point d’inflexion de l’histoire récente du monde, se révèle une occasion propice pour réfléchir sur l</w:t>
            </w:r>
            <w:r w:rsidR="001B6D11">
              <w:rPr>
                <w:rFonts w:ascii="Arial" w:hAnsi="Arial" w:cs="Arial"/>
                <w:sz w:val="16"/>
                <w:szCs w:val="20"/>
              </w:rPr>
              <w:t xml:space="preserve">’enjeu du pouvoir dans une démocratie : idéologie, </w:t>
            </w:r>
            <w:r>
              <w:rPr>
                <w:rFonts w:ascii="Arial" w:hAnsi="Arial" w:cs="Arial"/>
                <w:sz w:val="16"/>
                <w:szCs w:val="20"/>
              </w:rPr>
              <w:t xml:space="preserve">programme, </w:t>
            </w:r>
            <w:r w:rsidR="008D6226">
              <w:rPr>
                <w:rFonts w:ascii="Arial" w:hAnsi="Arial" w:cs="Arial"/>
                <w:sz w:val="16"/>
                <w:szCs w:val="20"/>
              </w:rPr>
              <w:t xml:space="preserve">lobbying, </w:t>
            </w:r>
            <w:r w:rsidR="001B6D11">
              <w:rPr>
                <w:rFonts w:ascii="Arial" w:hAnsi="Arial" w:cs="Arial"/>
                <w:sz w:val="16"/>
                <w:szCs w:val="20"/>
              </w:rPr>
              <w:t>accès au pouvoir, exercice du pouvoir.</w:t>
            </w:r>
          </w:p>
        </w:tc>
      </w:tr>
      <w:tr w:rsidR="00776DC2" w:rsidRPr="00EA77FE" w:rsidTr="005432D1">
        <w:trPr>
          <w:trHeight w:val="1783"/>
        </w:trPr>
        <w:tc>
          <w:tcPr>
            <w:tcW w:w="9924" w:type="dxa"/>
            <w:gridSpan w:val="3"/>
          </w:tcPr>
          <w:p w:rsidR="00776DC2" w:rsidRPr="00EA77FE" w:rsidRDefault="00776DC2" w:rsidP="005432D1">
            <w:pPr>
              <w:spacing w:after="120" w:line="280" w:lineRule="exact"/>
              <w:rPr>
                <w:rFonts w:ascii="Arial" w:hAnsi="Arial" w:cs="Arial"/>
                <w:sz w:val="16"/>
                <w:szCs w:val="20"/>
              </w:rPr>
            </w:pPr>
            <w:r>
              <w:rPr>
                <w:rFonts w:ascii="Arial" w:hAnsi="Arial" w:cs="Arial"/>
                <w:b/>
                <w:sz w:val="16"/>
                <w:szCs w:val="20"/>
              </w:rPr>
              <w:t>Finalités, o</w:t>
            </w:r>
            <w:r w:rsidRPr="00EA77FE">
              <w:rPr>
                <w:rFonts w:ascii="Arial" w:hAnsi="Arial" w:cs="Arial"/>
                <w:b/>
                <w:sz w:val="16"/>
                <w:szCs w:val="20"/>
              </w:rPr>
              <w:t>bjectifs </w:t>
            </w:r>
            <w:r w:rsidRPr="00EA77FE">
              <w:rPr>
                <w:rFonts w:ascii="Arial" w:hAnsi="Arial" w:cs="Arial"/>
                <w:sz w:val="16"/>
                <w:szCs w:val="20"/>
              </w:rPr>
              <w:t>:</w:t>
            </w:r>
          </w:p>
          <w:p w:rsidR="008054BF" w:rsidRDefault="008054BF" w:rsidP="008054BF">
            <w:pPr>
              <w:pStyle w:val="Paragraphedeliste"/>
              <w:numPr>
                <w:ilvl w:val="0"/>
                <w:numId w:val="2"/>
              </w:numPr>
              <w:spacing w:before="120" w:after="120" w:line="280" w:lineRule="exact"/>
              <w:jc w:val="both"/>
              <w:rPr>
                <w:rFonts w:ascii="Arial" w:hAnsi="Arial" w:cs="Arial"/>
                <w:sz w:val="16"/>
                <w:szCs w:val="20"/>
              </w:rPr>
            </w:pPr>
            <w:r>
              <w:rPr>
                <w:rFonts w:ascii="Arial" w:hAnsi="Arial" w:cs="Arial"/>
                <w:sz w:val="16"/>
                <w:szCs w:val="20"/>
              </w:rPr>
              <w:t xml:space="preserve">Réflexion citoyenne sur le sens d’une politique. Séquence à réaliser collectivement en classe, notamment en raison de la complexité &gt; débat citoyen argumenté et documenté. </w:t>
            </w:r>
          </w:p>
          <w:p w:rsidR="00943D6A" w:rsidRDefault="00943D6A" w:rsidP="00776DC2">
            <w:pPr>
              <w:pStyle w:val="Paragraphedeliste"/>
              <w:numPr>
                <w:ilvl w:val="0"/>
                <w:numId w:val="1"/>
              </w:numPr>
              <w:spacing w:before="120" w:after="120" w:line="280" w:lineRule="exact"/>
              <w:jc w:val="both"/>
              <w:rPr>
                <w:rFonts w:ascii="Arial" w:hAnsi="Arial" w:cs="Arial"/>
                <w:sz w:val="16"/>
                <w:szCs w:val="20"/>
              </w:rPr>
            </w:pPr>
            <w:r>
              <w:rPr>
                <w:rFonts w:ascii="Arial" w:hAnsi="Arial" w:cs="Arial"/>
                <w:sz w:val="16"/>
                <w:szCs w:val="20"/>
              </w:rPr>
              <w:t>Interroger la composante én</w:t>
            </w:r>
            <w:r w:rsidR="009560F5">
              <w:rPr>
                <w:rFonts w:ascii="Arial" w:hAnsi="Arial" w:cs="Arial"/>
                <w:sz w:val="16"/>
                <w:szCs w:val="20"/>
              </w:rPr>
              <w:t xml:space="preserve">ergétique </w:t>
            </w:r>
            <w:r w:rsidR="000C6058">
              <w:rPr>
                <w:rFonts w:ascii="Arial" w:hAnsi="Arial" w:cs="Arial"/>
                <w:sz w:val="16"/>
                <w:szCs w:val="20"/>
              </w:rPr>
              <w:t xml:space="preserve">d’un conflit international </w:t>
            </w:r>
            <w:r w:rsidR="009560F5">
              <w:rPr>
                <w:rFonts w:ascii="Arial" w:hAnsi="Arial" w:cs="Arial"/>
                <w:sz w:val="16"/>
                <w:szCs w:val="20"/>
              </w:rPr>
              <w:t>et faire des corrélations avec la demande</w:t>
            </w:r>
            <w:r w:rsidR="000C6058">
              <w:rPr>
                <w:rFonts w:ascii="Arial" w:hAnsi="Arial" w:cs="Arial"/>
                <w:sz w:val="16"/>
                <w:szCs w:val="20"/>
              </w:rPr>
              <w:t xml:space="preserve"> mondialisée de consommation d’une part et les intérêts commerciaux d’autre part.</w:t>
            </w:r>
          </w:p>
          <w:p w:rsidR="001B6D11" w:rsidRPr="00067E12" w:rsidRDefault="001B6D11" w:rsidP="000C6058">
            <w:pPr>
              <w:pStyle w:val="Paragraphedeliste"/>
              <w:numPr>
                <w:ilvl w:val="0"/>
                <w:numId w:val="1"/>
              </w:numPr>
              <w:spacing w:before="120" w:after="120" w:line="280" w:lineRule="exact"/>
              <w:jc w:val="both"/>
              <w:rPr>
                <w:rFonts w:ascii="Arial" w:hAnsi="Arial" w:cs="Arial"/>
                <w:sz w:val="16"/>
                <w:szCs w:val="20"/>
              </w:rPr>
            </w:pPr>
            <w:r>
              <w:rPr>
                <w:rFonts w:ascii="Arial" w:hAnsi="Arial" w:cs="Arial"/>
                <w:sz w:val="16"/>
                <w:szCs w:val="20"/>
              </w:rPr>
              <w:t>Faire réfléchir</w:t>
            </w:r>
            <w:r w:rsidR="008054BF">
              <w:rPr>
                <w:rFonts w:ascii="Arial" w:hAnsi="Arial" w:cs="Arial"/>
                <w:sz w:val="16"/>
                <w:szCs w:val="20"/>
              </w:rPr>
              <w:t xml:space="preserve"> au fonctionnement et</w:t>
            </w:r>
            <w:r>
              <w:rPr>
                <w:rFonts w:ascii="Arial" w:hAnsi="Arial" w:cs="Arial"/>
                <w:sz w:val="16"/>
                <w:szCs w:val="20"/>
              </w:rPr>
              <w:t xml:space="preserve"> à la fragilité de la </w:t>
            </w:r>
            <w:r>
              <w:rPr>
                <w:rFonts w:ascii="Arial" w:hAnsi="Arial" w:cs="Arial"/>
                <w:i/>
                <w:sz w:val="16"/>
                <w:szCs w:val="20"/>
              </w:rPr>
              <w:t>démocratie</w:t>
            </w:r>
            <w:r w:rsidR="000C6058">
              <w:rPr>
                <w:rFonts w:ascii="Arial" w:hAnsi="Arial" w:cs="Arial"/>
                <w:sz w:val="16"/>
                <w:szCs w:val="20"/>
              </w:rPr>
              <w:t xml:space="preserve"> notamment en reliant</w:t>
            </w:r>
            <w:r w:rsidR="00AA4927">
              <w:rPr>
                <w:rFonts w:ascii="Arial" w:hAnsi="Arial" w:cs="Arial"/>
                <w:sz w:val="16"/>
                <w:szCs w:val="20"/>
              </w:rPr>
              <w:t xml:space="preserve"> un choix électoral </w:t>
            </w:r>
            <w:r w:rsidR="000C6058">
              <w:rPr>
                <w:rFonts w:ascii="Arial" w:hAnsi="Arial" w:cs="Arial"/>
                <w:sz w:val="16"/>
                <w:szCs w:val="20"/>
              </w:rPr>
              <w:t xml:space="preserve">légitime </w:t>
            </w:r>
            <w:r w:rsidR="00AA4927">
              <w:rPr>
                <w:rFonts w:ascii="Arial" w:hAnsi="Arial" w:cs="Arial"/>
                <w:sz w:val="16"/>
                <w:szCs w:val="20"/>
              </w:rPr>
              <w:t>à l’actualisation d’un programme lisible.</w:t>
            </w:r>
          </w:p>
        </w:tc>
      </w:tr>
      <w:tr w:rsidR="00776DC2" w:rsidRPr="00EA77FE" w:rsidTr="005432D1">
        <w:trPr>
          <w:trHeight w:val="1725"/>
        </w:trPr>
        <w:tc>
          <w:tcPr>
            <w:tcW w:w="5388" w:type="dxa"/>
            <w:tcBorders>
              <w:bottom w:val="single" w:sz="4" w:space="0" w:color="auto"/>
            </w:tcBorders>
          </w:tcPr>
          <w:p w:rsidR="00776DC2" w:rsidRPr="00EA77FE" w:rsidRDefault="00776DC2" w:rsidP="005432D1">
            <w:pPr>
              <w:spacing w:after="120" w:line="280" w:lineRule="exact"/>
              <w:rPr>
                <w:rFonts w:ascii="Arial" w:hAnsi="Arial" w:cs="Arial"/>
                <w:b/>
                <w:sz w:val="16"/>
                <w:szCs w:val="20"/>
              </w:rPr>
            </w:pPr>
            <w:r>
              <w:rPr>
                <w:rFonts w:ascii="Arial" w:hAnsi="Arial" w:cs="Arial"/>
                <w:b/>
                <w:sz w:val="16"/>
                <w:szCs w:val="20"/>
              </w:rPr>
              <w:t>Compétences travaillées</w:t>
            </w:r>
            <w:r w:rsidRPr="00EA77FE">
              <w:rPr>
                <w:rFonts w:ascii="Arial" w:hAnsi="Arial" w:cs="Arial"/>
                <w:b/>
                <w:sz w:val="16"/>
                <w:szCs w:val="20"/>
              </w:rPr>
              <w:t> :</w:t>
            </w:r>
          </w:p>
          <w:p w:rsidR="00776DC2" w:rsidRDefault="00776DC2" w:rsidP="00776DC2">
            <w:pPr>
              <w:pStyle w:val="Paragraphedeliste"/>
              <w:numPr>
                <w:ilvl w:val="0"/>
                <w:numId w:val="2"/>
              </w:numPr>
              <w:spacing w:before="120" w:after="120" w:line="280" w:lineRule="exact"/>
              <w:jc w:val="both"/>
              <w:rPr>
                <w:rFonts w:ascii="Arial" w:hAnsi="Arial" w:cs="Arial"/>
                <w:sz w:val="16"/>
                <w:szCs w:val="20"/>
              </w:rPr>
            </w:pPr>
            <w:r>
              <w:rPr>
                <w:rFonts w:ascii="Arial" w:hAnsi="Arial" w:cs="Arial"/>
                <w:sz w:val="16"/>
                <w:szCs w:val="20"/>
              </w:rPr>
              <w:t>C1</w:t>
            </w:r>
            <w:r w:rsidR="00F065FE">
              <w:rPr>
                <w:rFonts w:ascii="Arial" w:hAnsi="Arial" w:cs="Arial"/>
                <w:sz w:val="16"/>
                <w:szCs w:val="20"/>
              </w:rPr>
              <w:t> : s’interroger et problématiser</w:t>
            </w:r>
            <w:r w:rsidR="00F0189F">
              <w:rPr>
                <w:rFonts w:ascii="Arial" w:hAnsi="Arial" w:cs="Arial"/>
                <w:sz w:val="16"/>
                <w:szCs w:val="20"/>
              </w:rPr>
              <w:t>.</w:t>
            </w:r>
          </w:p>
          <w:p w:rsidR="008F5426" w:rsidRDefault="008F5426" w:rsidP="00776DC2">
            <w:pPr>
              <w:pStyle w:val="Paragraphedeliste"/>
              <w:numPr>
                <w:ilvl w:val="0"/>
                <w:numId w:val="2"/>
              </w:numPr>
              <w:spacing w:before="120" w:after="120" w:line="280" w:lineRule="exact"/>
              <w:jc w:val="both"/>
              <w:rPr>
                <w:rFonts w:ascii="Arial" w:hAnsi="Arial" w:cs="Arial"/>
                <w:sz w:val="16"/>
                <w:szCs w:val="20"/>
              </w:rPr>
            </w:pPr>
            <w:r>
              <w:rPr>
                <w:rFonts w:ascii="Arial" w:hAnsi="Arial" w:cs="Arial"/>
                <w:sz w:val="16"/>
                <w:szCs w:val="20"/>
              </w:rPr>
              <w:t>Interroger les indices, les preuves, les faits historiques.</w:t>
            </w:r>
          </w:p>
          <w:p w:rsidR="008054BF" w:rsidRDefault="008054BF" w:rsidP="008054BF">
            <w:pPr>
              <w:pStyle w:val="Paragraphedeliste"/>
              <w:numPr>
                <w:ilvl w:val="0"/>
                <w:numId w:val="2"/>
              </w:numPr>
              <w:spacing w:before="120" w:after="120" w:line="280" w:lineRule="exact"/>
              <w:jc w:val="both"/>
              <w:rPr>
                <w:rFonts w:ascii="Arial" w:hAnsi="Arial" w:cs="Arial"/>
                <w:sz w:val="16"/>
                <w:szCs w:val="20"/>
              </w:rPr>
            </w:pPr>
            <w:r>
              <w:rPr>
                <w:rFonts w:ascii="Arial" w:hAnsi="Arial" w:cs="Arial"/>
                <w:sz w:val="16"/>
                <w:szCs w:val="20"/>
              </w:rPr>
              <w:t>Faire émerger des représentations et les confronter à des documents.</w:t>
            </w:r>
          </w:p>
          <w:p w:rsidR="00F065FE" w:rsidRDefault="008054BF" w:rsidP="008054BF">
            <w:pPr>
              <w:pStyle w:val="Paragraphedeliste"/>
              <w:numPr>
                <w:ilvl w:val="0"/>
                <w:numId w:val="1"/>
              </w:numPr>
              <w:spacing w:before="120" w:after="120" w:line="280" w:lineRule="exact"/>
              <w:jc w:val="both"/>
              <w:rPr>
                <w:rFonts w:ascii="Arial" w:hAnsi="Arial" w:cs="Arial"/>
                <w:sz w:val="16"/>
                <w:szCs w:val="20"/>
              </w:rPr>
            </w:pPr>
            <w:r>
              <w:rPr>
                <w:rFonts w:ascii="Arial" w:hAnsi="Arial" w:cs="Arial"/>
                <w:sz w:val="16"/>
                <w:szCs w:val="20"/>
              </w:rPr>
              <w:t>Confronter des documents d’opinion</w:t>
            </w:r>
            <w:r w:rsidR="00296D2C">
              <w:rPr>
                <w:rFonts w:ascii="Arial" w:hAnsi="Arial" w:cs="Arial"/>
                <w:sz w:val="16"/>
                <w:szCs w:val="20"/>
              </w:rPr>
              <w:t>, des documents de communication</w:t>
            </w:r>
            <w:r>
              <w:rPr>
                <w:rFonts w:ascii="Arial" w:hAnsi="Arial" w:cs="Arial"/>
                <w:sz w:val="16"/>
                <w:szCs w:val="20"/>
              </w:rPr>
              <w:t xml:space="preserve"> et des documents officiels.</w:t>
            </w:r>
          </w:p>
          <w:p w:rsidR="00782F84" w:rsidRPr="008054BF" w:rsidRDefault="00782F84" w:rsidP="008054BF">
            <w:pPr>
              <w:pStyle w:val="Paragraphedeliste"/>
              <w:numPr>
                <w:ilvl w:val="0"/>
                <w:numId w:val="1"/>
              </w:numPr>
              <w:spacing w:before="120" w:after="120" w:line="280" w:lineRule="exact"/>
              <w:jc w:val="both"/>
              <w:rPr>
                <w:rFonts w:ascii="Arial" w:hAnsi="Arial" w:cs="Arial"/>
                <w:sz w:val="16"/>
                <w:szCs w:val="20"/>
              </w:rPr>
            </w:pPr>
            <w:r>
              <w:rPr>
                <w:rFonts w:ascii="Arial" w:hAnsi="Arial" w:cs="Arial"/>
                <w:sz w:val="16"/>
                <w:szCs w:val="20"/>
              </w:rPr>
              <w:t>Etayer une thèse engagée.</w:t>
            </w:r>
          </w:p>
        </w:tc>
        <w:tc>
          <w:tcPr>
            <w:tcW w:w="4536" w:type="dxa"/>
            <w:gridSpan w:val="2"/>
          </w:tcPr>
          <w:p w:rsidR="00776DC2" w:rsidRDefault="00776DC2" w:rsidP="005432D1">
            <w:pPr>
              <w:spacing w:after="120" w:line="280" w:lineRule="exact"/>
              <w:rPr>
                <w:rFonts w:ascii="Arial" w:hAnsi="Arial" w:cs="Arial"/>
                <w:b/>
                <w:sz w:val="16"/>
                <w:szCs w:val="20"/>
              </w:rPr>
            </w:pPr>
            <w:r>
              <w:rPr>
                <w:rFonts w:ascii="Arial" w:hAnsi="Arial" w:cs="Arial"/>
                <w:b/>
                <w:sz w:val="16"/>
                <w:szCs w:val="20"/>
              </w:rPr>
              <w:t>Concepts mobilisés :</w:t>
            </w:r>
          </w:p>
          <w:p w:rsidR="00776DC2" w:rsidRPr="00943D6A" w:rsidRDefault="00943D6A" w:rsidP="00776DC2">
            <w:pPr>
              <w:numPr>
                <w:ilvl w:val="0"/>
                <w:numId w:val="4"/>
              </w:numPr>
              <w:spacing w:before="120" w:after="120" w:line="280" w:lineRule="exact"/>
              <w:jc w:val="both"/>
              <w:rPr>
                <w:rFonts w:ascii="Arial" w:hAnsi="Arial" w:cs="Arial"/>
                <w:sz w:val="16"/>
                <w:szCs w:val="20"/>
              </w:rPr>
            </w:pPr>
            <w:r>
              <w:rPr>
                <w:rFonts w:ascii="Arial" w:hAnsi="Arial" w:cs="Arial"/>
                <w:i/>
                <w:sz w:val="16"/>
                <w:szCs w:val="20"/>
              </w:rPr>
              <w:t>Impérialisme</w:t>
            </w:r>
            <w:r w:rsidR="008F5426">
              <w:rPr>
                <w:rFonts w:ascii="Arial" w:hAnsi="Arial" w:cs="Arial"/>
                <w:i/>
                <w:sz w:val="16"/>
                <w:szCs w:val="20"/>
              </w:rPr>
              <w:t>(s) :</w:t>
            </w:r>
            <w:r w:rsidR="008F5426">
              <w:t> </w:t>
            </w:r>
            <w:r w:rsidR="008F5426" w:rsidRPr="008F5426">
              <w:rPr>
                <w:rFonts w:ascii="Arial" w:hAnsi="Arial" w:cs="Arial"/>
                <w:i/>
                <w:sz w:val="16"/>
                <w:szCs w:val="20"/>
              </w:rPr>
              <w:t>Unilatéralisme</w:t>
            </w:r>
            <w:r w:rsidR="008F5426">
              <w:rPr>
                <w:rFonts w:ascii="Arial" w:hAnsi="Arial" w:cs="Arial"/>
                <w:i/>
                <w:sz w:val="16"/>
                <w:szCs w:val="20"/>
              </w:rPr>
              <w:t xml:space="preserve"> </w:t>
            </w:r>
            <w:r w:rsidR="008F5426" w:rsidRPr="008F5426">
              <w:rPr>
                <w:rFonts w:ascii="Arial" w:hAnsi="Arial" w:cs="Arial"/>
                <w:i/>
                <w:sz w:val="16"/>
                <w:szCs w:val="20"/>
              </w:rPr>
              <w:t>/</w:t>
            </w:r>
            <w:r w:rsidR="008F5426">
              <w:rPr>
                <w:rFonts w:ascii="Arial" w:hAnsi="Arial" w:cs="Arial"/>
                <w:i/>
                <w:sz w:val="16"/>
                <w:szCs w:val="20"/>
              </w:rPr>
              <w:t xml:space="preserve"> </w:t>
            </w:r>
            <w:r w:rsidR="008F5426" w:rsidRPr="008F5426">
              <w:rPr>
                <w:rFonts w:ascii="Arial" w:hAnsi="Arial" w:cs="Arial"/>
                <w:i/>
                <w:sz w:val="16"/>
                <w:szCs w:val="20"/>
              </w:rPr>
              <w:t>multilatéralisme</w:t>
            </w:r>
            <w:r w:rsidR="008F5426">
              <w:rPr>
                <w:rFonts w:ascii="Arial" w:hAnsi="Arial" w:cs="Arial"/>
                <w:i/>
                <w:sz w:val="16"/>
                <w:szCs w:val="20"/>
              </w:rPr>
              <w:t xml:space="preserve"> (ONU)</w:t>
            </w:r>
            <w:r w:rsidR="00F0189F">
              <w:rPr>
                <w:rFonts w:ascii="Arial" w:hAnsi="Arial" w:cs="Arial"/>
                <w:i/>
                <w:sz w:val="16"/>
                <w:szCs w:val="20"/>
              </w:rPr>
              <w:t>.</w:t>
            </w:r>
          </w:p>
          <w:p w:rsidR="00943D6A" w:rsidRDefault="00943D6A" w:rsidP="00776DC2">
            <w:pPr>
              <w:numPr>
                <w:ilvl w:val="0"/>
                <w:numId w:val="4"/>
              </w:numPr>
              <w:spacing w:before="120" w:after="120" w:line="280" w:lineRule="exact"/>
              <w:jc w:val="both"/>
              <w:rPr>
                <w:rFonts w:ascii="Arial" w:hAnsi="Arial" w:cs="Arial"/>
                <w:sz w:val="16"/>
                <w:szCs w:val="20"/>
              </w:rPr>
            </w:pPr>
            <w:r>
              <w:rPr>
                <w:rFonts w:ascii="Arial" w:hAnsi="Arial" w:cs="Arial"/>
                <w:i/>
                <w:sz w:val="16"/>
                <w:szCs w:val="20"/>
              </w:rPr>
              <w:t>Démocratie / autoritarisme.</w:t>
            </w:r>
          </w:p>
          <w:p w:rsidR="00173354" w:rsidRPr="001B6D11" w:rsidRDefault="00173354" w:rsidP="00776DC2">
            <w:pPr>
              <w:numPr>
                <w:ilvl w:val="0"/>
                <w:numId w:val="4"/>
              </w:numPr>
              <w:spacing w:before="120" w:after="120" w:line="280" w:lineRule="exact"/>
              <w:jc w:val="both"/>
              <w:rPr>
                <w:rFonts w:ascii="Arial" w:hAnsi="Arial" w:cs="Arial"/>
                <w:i/>
                <w:sz w:val="16"/>
                <w:szCs w:val="20"/>
              </w:rPr>
            </w:pPr>
            <w:r w:rsidRPr="00173354">
              <w:rPr>
                <w:rFonts w:ascii="Arial" w:hAnsi="Arial" w:cs="Arial"/>
                <w:i/>
                <w:sz w:val="16"/>
                <w:szCs w:val="20"/>
              </w:rPr>
              <w:t>Légitimité/ légalité.</w:t>
            </w:r>
          </w:p>
          <w:p w:rsidR="001B6D11" w:rsidRPr="0022749B" w:rsidRDefault="001B6D11" w:rsidP="00776DC2">
            <w:pPr>
              <w:numPr>
                <w:ilvl w:val="0"/>
                <w:numId w:val="4"/>
              </w:numPr>
              <w:spacing w:before="120" w:after="120" w:line="280" w:lineRule="exact"/>
              <w:jc w:val="both"/>
              <w:rPr>
                <w:rFonts w:ascii="Arial" w:hAnsi="Arial" w:cs="Arial"/>
                <w:i/>
                <w:sz w:val="16"/>
                <w:szCs w:val="20"/>
              </w:rPr>
            </w:pPr>
            <w:r w:rsidRPr="001B6D11">
              <w:rPr>
                <w:rFonts w:ascii="Arial" w:hAnsi="Arial" w:cs="Arial"/>
                <w:i/>
                <w:sz w:val="16"/>
                <w:szCs w:val="20"/>
              </w:rPr>
              <w:t>Terrorisme</w:t>
            </w:r>
            <w:r w:rsidR="00F0189F">
              <w:rPr>
                <w:rFonts w:ascii="Arial" w:hAnsi="Arial" w:cs="Arial"/>
                <w:i/>
                <w:sz w:val="16"/>
                <w:szCs w:val="20"/>
              </w:rPr>
              <w:t>.</w:t>
            </w:r>
          </w:p>
          <w:p w:rsidR="0022749B" w:rsidRDefault="0022749B" w:rsidP="00776DC2">
            <w:pPr>
              <w:numPr>
                <w:ilvl w:val="0"/>
                <w:numId w:val="4"/>
              </w:numPr>
              <w:spacing w:before="120" w:after="120" w:line="280" w:lineRule="exact"/>
              <w:jc w:val="both"/>
              <w:rPr>
                <w:rFonts w:ascii="Arial" w:hAnsi="Arial" w:cs="Arial"/>
                <w:i/>
                <w:sz w:val="16"/>
                <w:szCs w:val="20"/>
              </w:rPr>
            </w:pPr>
            <w:r>
              <w:rPr>
                <w:rFonts w:ascii="Arial" w:hAnsi="Arial" w:cs="Arial"/>
                <w:sz w:val="16"/>
                <w:szCs w:val="20"/>
              </w:rPr>
              <w:t>Moyen-Orient &gt; région clé.</w:t>
            </w:r>
          </w:p>
          <w:p w:rsidR="008F5426" w:rsidRPr="008F5426" w:rsidRDefault="008F5426" w:rsidP="008F5426">
            <w:pPr>
              <w:spacing w:before="120" w:after="120" w:line="280" w:lineRule="exact"/>
              <w:ind w:left="720"/>
              <w:jc w:val="both"/>
              <w:rPr>
                <w:rFonts w:ascii="Arial" w:hAnsi="Arial" w:cs="Arial"/>
                <w:i/>
                <w:sz w:val="16"/>
                <w:szCs w:val="20"/>
              </w:rPr>
            </w:pPr>
          </w:p>
        </w:tc>
      </w:tr>
      <w:tr w:rsidR="00776DC2" w:rsidRPr="00EA77FE" w:rsidTr="005432D1">
        <w:trPr>
          <w:trHeight w:val="1725"/>
        </w:trPr>
        <w:tc>
          <w:tcPr>
            <w:tcW w:w="9924" w:type="dxa"/>
            <w:gridSpan w:val="3"/>
            <w:tcBorders>
              <w:bottom w:val="single" w:sz="4" w:space="0" w:color="auto"/>
            </w:tcBorders>
          </w:tcPr>
          <w:p w:rsidR="00776DC2" w:rsidRPr="00EA77FE" w:rsidRDefault="00776DC2" w:rsidP="005432D1">
            <w:pPr>
              <w:spacing w:after="120" w:line="280" w:lineRule="exact"/>
              <w:rPr>
                <w:rFonts w:ascii="Arial" w:hAnsi="Arial" w:cs="Arial"/>
                <w:b/>
                <w:sz w:val="16"/>
                <w:szCs w:val="20"/>
              </w:rPr>
            </w:pPr>
            <w:r>
              <w:rPr>
                <w:rFonts w:ascii="Arial" w:hAnsi="Arial" w:cs="Arial"/>
                <w:b/>
                <w:sz w:val="16"/>
                <w:szCs w:val="20"/>
              </w:rPr>
              <w:t>Prolongements ?</w:t>
            </w:r>
          </w:p>
          <w:p w:rsidR="00776DC2" w:rsidRDefault="00776DC2" w:rsidP="00776DC2">
            <w:pPr>
              <w:numPr>
                <w:ilvl w:val="0"/>
                <w:numId w:val="4"/>
              </w:numPr>
              <w:spacing w:before="120" w:after="120" w:line="280" w:lineRule="exact"/>
              <w:jc w:val="both"/>
              <w:rPr>
                <w:rFonts w:ascii="Arial" w:hAnsi="Arial" w:cs="Arial"/>
                <w:sz w:val="16"/>
                <w:szCs w:val="20"/>
              </w:rPr>
            </w:pPr>
            <w:r>
              <w:rPr>
                <w:rFonts w:ascii="Arial" w:hAnsi="Arial" w:cs="Arial"/>
                <w:sz w:val="16"/>
                <w:szCs w:val="20"/>
              </w:rPr>
              <w:t xml:space="preserve">Problématiser &gt; Possibilité ludique d’utiliser le diaporama disponible gratuitement sur le site de la CNAPD : </w:t>
            </w:r>
            <w:hyperlink r:id="rId7" w:history="1">
              <w:r w:rsidRPr="000D3384">
                <w:rPr>
                  <w:rStyle w:val="Lienhypertexte"/>
                  <w:rFonts w:ascii="Arial" w:hAnsi="Arial" w:cs="Arial"/>
                  <w:sz w:val="16"/>
                  <w:szCs w:val="20"/>
                </w:rPr>
                <w:t>http://www.cnapd.be</w:t>
              </w:r>
              <w:r w:rsidRPr="000D3384">
                <w:rPr>
                  <w:rStyle w:val="Lienhypertexte"/>
                  <w:rFonts w:ascii="Arial" w:hAnsi="Arial" w:cs="Arial"/>
                  <w:sz w:val="16"/>
                  <w:szCs w:val="20"/>
                </w:rPr>
                <w:t>/</w:t>
              </w:r>
              <w:r w:rsidRPr="000D3384">
                <w:rPr>
                  <w:rStyle w:val="Lienhypertexte"/>
                  <w:rFonts w:ascii="Arial" w:hAnsi="Arial" w:cs="Arial"/>
                  <w:sz w:val="16"/>
                  <w:szCs w:val="20"/>
                </w:rPr>
                <w:t>L</w:t>
              </w:r>
              <w:r w:rsidRPr="000D3384">
                <w:rPr>
                  <w:rStyle w:val="Lienhypertexte"/>
                  <w:rFonts w:ascii="Arial" w:hAnsi="Arial" w:cs="Arial"/>
                  <w:sz w:val="16"/>
                  <w:szCs w:val="20"/>
                </w:rPr>
                <w:t>a</w:t>
              </w:r>
              <w:r w:rsidRPr="000D3384">
                <w:rPr>
                  <w:rStyle w:val="Lienhypertexte"/>
                  <w:rFonts w:ascii="Arial" w:hAnsi="Arial" w:cs="Arial"/>
                  <w:sz w:val="16"/>
                  <w:szCs w:val="20"/>
                </w:rPr>
                <w:t>-bibliotheque-du-CAP-Ressources650.html</w:t>
              </w:r>
            </w:hyperlink>
            <w:r>
              <w:rPr>
                <w:rFonts w:ascii="Arial" w:hAnsi="Arial" w:cs="Arial"/>
                <w:sz w:val="16"/>
                <w:szCs w:val="20"/>
              </w:rPr>
              <w:t xml:space="preserve"> (+ 50’) &gt; un quizz pour questionner l’énergie ?</w:t>
            </w:r>
          </w:p>
          <w:p w:rsidR="00776DC2" w:rsidRDefault="00776DC2" w:rsidP="00776DC2">
            <w:pPr>
              <w:numPr>
                <w:ilvl w:val="0"/>
                <w:numId w:val="4"/>
              </w:numPr>
              <w:spacing w:before="120" w:after="120" w:line="280" w:lineRule="exact"/>
              <w:jc w:val="both"/>
              <w:rPr>
                <w:rFonts w:ascii="Arial" w:hAnsi="Arial" w:cs="Arial"/>
                <w:sz w:val="16"/>
                <w:szCs w:val="20"/>
              </w:rPr>
            </w:pPr>
            <w:r>
              <w:rPr>
                <w:rFonts w:ascii="Arial" w:hAnsi="Arial" w:cs="Arial"/>
                <w:sz w:val="16"/>
                <w:szCs w:val="20"/>
              </w:rPr>
              <w:t>Production</w:t>
            </w:r>
            <w:r w:rsidR="00BE291D">
              <w:rPr>
                <w:rFonts w:ascii="Arial" w:hAnsi="Arial" w:cs="Arial"/>
                <w:sz w:val="16"/>
                <w:szCs w:val="20"/>
              </w:rPr>
              <w:t xml:space="preserve"> créative</w:t>
            </w:r>
            <w:r>
              <w:rPr>
                <w:rFonts w:ascii="Arial" w:hAnsi="Arial" w:cs="Arial"/>
                <w:sz w:val="16"/>
                <w:szCs w:val="20"/>
              </w:rPr>
              <w:t xml:space="preserve"> &gt; </w:t>
            </w:r>
            <w:r w:rsidR="00BE291D">
              <w:rPr>
                <w:rFonts w:ascii="Arial" w:hAnsi="Arial" w:cs="Arial"/>
                <w:sz w:val="16"/>
                <w:szCs w:val="20"/>
              </w:rPr>
              <w:t xml:space="preserve">écrire collectivement une lettre ouverte qui vise à communiquer </w:t>
            </w:r>
            <w:r w:rsidR="00E5099B">
              <w:rPr>
                <w:rFonts w:ascii="Arial" w:hAnsi="Arial" w:cs="Arial"/>
                <w:sz w:val="16"/>
                <w:szCs w:val="20"/>
              </w:rPr>
              <w:t>les questions de recherche de la classe.</w:t>
            </w:r>
          </w:p>
          <w:p w:rsidR="00E5099B" w:rsidRDefault="00724A88" w:rsidP="00E5099B">
            <w:pPr>
              <w:numPr>
                <w:ilvl w:val="0"/>
                <w:numId w:val="4"/>
              </w:numPr>
              <w:spacing w:before="120" w:after="120" w:line="280" w:lineRule="exact"/>
              <w:jc w:val="both"/>
              <w:rPr>
                <w:rFonts w:ascii="Arial" w:hAnsi="Arial" w:cs="Arial"/>
                <w:sz w:val="16"/>
                <w:szCs w:val="20"/>
              </w:rPr>
            </w:pPr>
            <w:r>
              <w:rPr>
                <w:rFonts w:ascii="Arial" w:hAnsi="Arial" w:cs="Arial"/>
                <w:sz w:val="16"/>
                <w:szCs w:val="20"/>
              </w:rPr>
              <w:t>Enquête</w:t>
            </w:r>
            <w:r w:rsidR="00776DC2">
              <w:rPr>
                <w:rFonts w:ascii="Arial" w:hAnsi="Arial" w:cs="Arial"/>
                <w:sz w:val="16"/>
                <w:szCs w:val="20"/>
              </w:rPr>
              <w:t xml:space="preserve"> &gt;</w:t>
            </w:r>
            <w:r w:rsidR="00AB5AC9">
              <w:rPr>
                <w:rFonts w:ascii="Arial" w:hAnsi="Arial" w:cs="Arial"/>
                <w:sz w:val="16"/>
                <w:szCs w:val="20"/>
              </w:rPr>
              <w:t xml:space="preserve"> faire la guerre pour obtenir la paix ? Rechercher dans l’histoire du 20</w:t>
            </w:r>
            <w:r w:rsidR="00AB5AC9" w:rsidRPr="00AB5AC9">
              <w:rPr>
                <w:rFonts w:ascii="Arial" w:hAnsi="Arial" w:cs="Arial"/>
                <w:sz w:val="16"/>
                <w:szCs w:val="20"/>
                <w:vertAlign w:val="superscript"/>
              </w:rPr>
              <w:t>ième</w:t>
            </w:r>
            <w:r w:rsidR="00AB5AC9">
              <w:rPr>
                <w:rFonts w:ascii="Arial" w:hAnsi="Arial" w:cs="Arial"/>
                <w:sz w:val="16"/>
                <w:szCs w:val="20"/>
              </w:rPr>
              <w:t xml:space="preserve"> siècle les paradoxes de cette proposition.</w:t>
            </w:r>
            <w:r w:rsidR="00776DC2">
              <w:rPr>
                <w:rFonts w:ascii="Arial" w:hAnsi="Arial" w:cs="Arial"/>
                <w:sz w:val="16"/>
                <w:szCs w:val="20"/>
              </w:rPr>
              <w:t xml:space="preserve"> </w:t>
            </w:r>
          </w:p>
          <w:p w:rsidR="00776DC2" w:rsidRPr="00E77FBA" w:rsidRDefault="00776DC2" w:rsidP="00E5099B">
            <w:pPr>
              <w:numPr>
                <w:ilvl w:val="0"/>
                <w:numId w:val="4"/>
              </w:numPr>
              <w:spacing w:before="120" w:after="120" w:line="280" w:lineRule="exact"/>
              <w:jc w:val="both"/>
              <w:rPr>
                <w:rFonts w:ascii="Arial" w:hAnsi="Arial" w:cs="Arial"/>
                <w:sz w:val="16"/>
                <w:szCs w:val="20"/>
              </w:rPr>
            </w:pPr>
            <w:r>
              <w:rPr>
                <w:rFonts w:ascii="Arial" w:hAnsi="Arial" w:cs="Arial"/>
                <w:sz w:val="16"/>
                <w:szCs w:val="20"/>
              </w:rPr>
              <w:t>Méthode &gt; réfléchir à l’efficacité argumentative de la critique de documents officiels pour étayer une hypothèse engagée</w:t>
            </w:r>
            <w:r w:rsidR="00BE291D">
              <w:rPr>
                <w:rFonts w:ascii="Arial" w:hAnsi="Arial" w:cs="Arial"/>
                <w:sz w:val="16"/>
                <w:szCs w:val="20"/>
              </w:rPr>
              <w:t>.</w:t>
            </w:r>
          </w:p>
        </w:tc>
      </w:tr>
      <w:tr w:rsidR="009642AC" w:rsidRPr="00EA77FE" w:rsidTr="005432D1">
        <w:trPr>
          <w:trHeight w:val="1140"/>
        </w:trPr>
        <w:tc>
          <w:tcPr>
            <w:tcW w:w="6663" w:type="dxa"/>
            <w:gridSpan w:val="2"/>
            <w:vMerge w:val="restart"/>
          </w:tcPr>
          <w:p w:rsidR="009642AC" w:rsidRPr="00AD545B" w:rsidRDefault="009642AC" w:rsidP="005432D1">
            <w:pPr>
              <w:spacing w:after="120" w:line="280" w:lineRule="exact"/>
              <w:rPr>
                <w:rFonts w:ascii="Arial" w:hAnsi="Arial" w:cs="Arial"/>
                <w:b/>
                <w:sz w:val="16"/>
                <w:szCs w:val="20"/>
              </w:rPr>
            </w:pPr>
            <w:r>
              <w:rPr>
                <w:rFonts w:ascii="Arial" w:hAnsi="Arial" w:cs="Arial"/>
                <w:b/>
                <w:sz w:val="16"/>
                <w:szCs w:val="20"/>
              </w:rPr>
              <w:lastRenderedPageBreak/>
              <w:t>Documentation :</w:t>
            </w:r>
          </w:p>
          <w:p w:rsidR="009642AC" w:rsidRPr="00943D6A" w:rsidRDefault="009642AC" w:rsidP="00776DC2">
            <w:pPr>
              <w:numPr>
                <w:ilvl w:val="0"/>
                <w:numId w:val="5"/>
              </w:numPr>
              <w:spacing w:before="120" w:after="120" w:line="280" w:lineRule="exact"/>
              <w:jc w:val="both"/>
              <w:rPr>
                <w:rFonts w:ascii="Arial" w:hAnsi="Arial" w:cs="Arial"/>
                <w:sz w:val="16"/>
                <w:szCs w:val="20"/>
              </w:rPr>
            </w:pPr>
            <w:r w:rsidRPr="00BE1130">
              <w:rPr>
                <w:rFonts w:ascii="Arial" w:hAnsi="Arial" w:cs="Arial"/>
                <w:b/>
                <w:sz w:val="16"/>
                <w:szCs w:val="20"/>
              </w:rPr>
              <w:t>Structuration</w:t>
            </w:r>
            <w:r>
              <w:rPr>
                <w:rFonts w:ascii="Arial" w:hAnsi="Arial" w:cs="Arial"/>
                <w:sz w:val="16"/>
                <w:szCs w:val="20"/>
              </w:rPr>
              <w:t xml:space="preserve"> : </w:t>
            </w:r>
            <w:r>
              <w:rPr>
                <w:rFonts w:ascii="Arial" w:hAnsi="Arial" w:cs="Arial"/>
                <w:i/>
                <w:sz w:val="16"/>
                <w:szCs w:val="20"/>
              </w:rPr>
              <w:t>Construire l’histoire</w:t>
            </w:r>
            <w:r w:rsidRPr="00E5099B">
              <w:rPr>
                <w:rFonts w:ascii="Arial" w:hAnsi="Arial" w:cs="Arial"/>
                <w:sz w:val="16"/>
                <w:szCs w:val="20"/>
              </w:rPr>
              <w:t>, t. 4, dossier 113</w:t>
            </w:r>
            <w:r>
              <w:rPr>
                <w:rFonts w:ascii="Arial" w:hAnsi="Arial" w:cs="Arial"/>
                <w:sz w:val="16"/>
                <w:szCs w:val="20"/>
              </w:rPr>
              <w:t xml:space="preserve"> </w:t>
            </w:r>
            <w:r>
              <w:rPr>
                <w:rFonts w:ascii="Arial" w:hAnsi="Arial" w:cs="Arial"/>
                <w:i/>
                <w:sz w:val="16"/>
                <w:szCs w:val="20"/>
              </w:rPr>
              <w:t>Aux racines de l’islamisme</w:t>
            </w:r>
            <w:r>
              <w:rPr>
                <w:rFonts w:ascii="Arial" w:hAnsi="Arial" w:cs="Arial"/>
                <w:sz w:val="16"/>
                <w:szCs w:val="20"/>
              </w:rPr>
              <w:t xml:space="preserve">, dossier 100 </w:t>
            </w:r>
            <w:r>
              <w:rPr>
                <w:rFonts w:ascii="Arial" w:hAnsi="Arial" w:cs="Arial"/>
                <w:i/>
                <w:sz w:val="16"/>
                <w:szCs w:val="20"/>
              </w:rPr>
              <w:t>Les conflits du Moyen-Orient</w:t>
            </w:r>
            <w:r>
              <w:rPr>
                <w:rFonts w:ascii="Arial" w:hAnsi="Arial" w:cs="Arial"/>
                <w:sz w:val="16"/>
                <w:szCs w:val="20"/>
              </w:rPr>
              <w:t xml:space="preserve"> et dossier 87 </w:t>
            </w:r>
            <w:r>
              <w:rPr>
                <w:rFonts w:ascii="Arial" w:hAnsi="Arial" w:cs="Arial"/>
                <w:i/>
                <w:sz w:val="16"/>
                <w:szCs w:val="20"/>
              </w:rPr>
              <w:t>L’ONU.</w:t>
            </w:r>
          </w:p>
          <w:p w:rsidR="009642AC" w:rsidRPr="00CB2823" w:rsidRDefault="009642AC" w:rsidP="00776DC2">
            <w:pPr>
              <w:numPr>
                <w:ilvl w:val="0"/>
                <w:numId w:val="5"/>
              </w:numPr>
              <w:spacing w:before="120" w:after="120" w:line="280" w:lineRule="exact"/>
              <w:jc w:val="both"/>
              <w:rPr>
                <w:rFonts w:ascii="Arial" w:hAnsi="Arial" w:cs="Arial"/>
                <w:sz w:val="16"/>
                <w:szCs w:val="20"/>
              </w:rPr>
            </w:pPr>
            <w:r w:rsidRPr="00067E12">
              <w:rPr>
                <w:rFonts w:ascii="Arial" w:hAnsi="Arial" w:cs="Arial"/>
                <w:b/>
                <w:sz w:val="16"/>
                <w:szCs w:val="20"/>
              </w:rPr>
              <w:t>Structuration </w:t>
            </w:r>
            <w:r>
              <w:rPr>
                <w:rFonts w:ascii="Arial" w:hAnsi="Arial" w:cs="Arial"/>
                <w:sz w:val="16"/>
                <w:szCs w:val="20"/>
              </w:rPr>
              <w:t xml:space="preserve">: CAP magazine (version papier gratuite sur demande, version téléchargeable : </w:t>
            </w:r>
            <w:hyperlink r:id="rId8" w:history="1">
              <w:r w:rsidRPr="000D3384">
                <w:rPr>
                  <w:rStyle w:val="Lienhypertexte"/>
                  <w:rFonts w:ascii="Arial" w:hAnsi="Arial" w:cs="Arial"/>
                  <w:sz w:val="16"/>
                  <w:szCs w:val="20"/>
                </w:rPr>
                <w:t>http://www.cnapd.be/Le-CAP-Magazine-un-outil380.html</w:t>
              </w:r>
            </w:hyperlink>
            <w:r>
              <w:rPr>
                <w:rFonts w:ascii="Arial" w:hAnsi="Arial" w:cs="Arial"/>
                <w:sz w:val="16"/>
                <w:szCs w:val="20"/>
              </w:rPr>
              <w:t xml:space="preserve"> ) et cette analyse froide, informée sous l’angle de l’investisseur de </w:t>
            </w:r>
            <w:r>
              <w:rPr>
                <w:rFonts w:ascii="Arial" w:hAnsi="Arial" w:cs="Arial"/>
                <w:smallCaps/>
                <w:sz w:val="16"/>
                <w:szCs w:val="20"/>
              </w:rPr>
              <w:t xml:space="preserve">Blot (J.), </w:t>
            </w:r>
            <w:r w:rsidRPr="00CB2823">
              <w:rPr>
                <w:rFonts w:ascii="Arial" w:hAnsi="Arial" w:cs="Arial"/>
                <w:i/>
                <w:sz w:val="16"/>
                <w:szCs w:val="20"/>
              </w:rPr>
              <w:t xml:space="preserve">L’Irak peut-il déstabiliser le marché du pétrole ? </w:t>
            </w:r>
            <w:r>
              <w:rPr>
                <w:rFonts w:ascii="Arial" w:hAnsi="Arial" w:cs="Arial"/>
                <w:smallCaps/>
                <w:sz w:val="16"/>
                <w:szCs w:val="20"/>
              </w:rPr>
              <w:t xml:space="preserve"> (URL : </w:t>
            </w:r>
            <w:hyperlink r:id="rId9" w:history="1">
              <w:r w:rsidRPr="00CB2823">
                <w:rPr>
                  <w:rStyle w:val="Lienhypertexte"/>
                  <w:rFonts w:ascii="Arial" w:hAnsi="Arial" w:cs="Arial"/>
                  <w:sz w:val="16"/>
                  <w:szCs w:val="20"/>
                </w:rPr>
                <w:t>http://www.cafeduforex.com/archive/article/irak-destabiliser-marche-petrole</w:t>
              </w:r>
            </w:hyperlink>
            <w:r w:rsidRPr="00CB2823">
              <w:rPr>
                <w:rFonts w:ascii="Arial" w:hAnsi="Arial" w:cs="Arial"/>
                <w:sz w:val="16"/>
                <w:szCs w:val="20"/>
              </w:rPr>
              <w:t xml:space="preserve"> </w:t>
            </w:r>
          </w:p>
          <w:p w:rsidR="009642AC" w:rsidRPr="00AD545B" w:rsidRDefault="009642AC" w:rsidP="00724A88">
            <w:pPr>
              <w:numPr>
                <w:ilvl w:val="0"/>
                <w:numId w:val="5"/>
              </w:numPr>
              <w:spacing w:before="120" w:after="120" w:line="280" w:lineRule="exact"/>
              <w:jc w:val="both"/>
              <w:rPr>
                <w:rFonts w:ascii="Arial" w:hAnsi="Arial" w:cs="Arial"/>
                <w:sz w:val="16"/>
                <w:szCs w:val="20"/>
              </w:rPr>
            </w:pPr>
            <w:r w:rsidRPr="00AD545B">
              <w:rPr>
                <w:rFonts w:ascii="Arial" w:hAnsi="Arial" w:cs="Arial"/>
                <w:b/>
                <w:sz w:val="16"/>
                <w:szCs w:val="20"/>
              </w:rPr>
              <w:t>Structuration engagée</w:t>
            </w:r>
            <w:r>
              <w:rPr>
                <w:rFonts w:ascii="Arial" w:hAnsi="Arial" w:cs="Arial"/>
                <w:sz w:val="16"/>
                <w:szCs w:val="20"/>
              </w:rPr>
              <w:t xml:space="preserve"> : </w:t>
            </w:r>
            <w:r>
              <w:rPr>
                <w:rFonts w:ascii="Arial" w:hAnsi="Arial" w:cs="Arial"/>
                <w:smallCaps/>
                <w:sz w:val="16"/>
                <w:szCs w:val="20"/>
              </w:rPr>
              <w:t xml:space="preserve">Auzanneau (M.), </w:t>
            </w:r>
            <w:r w:rsidRPr="00724A88">
              <w:rPr>
                <w:rFonts w:ascii="Arial" w:hAnsi="Arial" w:cs="Arial"/>
                <w:i/>
                <w:sz w:val="16"/>
                <w:szCs w:val="20"/>
              </w:rPr>
              <w:t>La guerre d’Irak était bien une guerre du pétrole</w:t>
            </w:r>
            <w:r>
              <w:rPr>
                <w:rFonts w:ascii="Arial" w:hAnsi="Arial" w:cs="Arial"/>
                <w:smallCaps/>
                <w:sz w:val="16"/>
                <w:szCs w:val="20"/>
              </w:rPr>
              <w:t>,</w:t>
            </w:r>
            <w:r w:rsidRPr="00724A88">
              <w:rPr>
                <w:rFonts w:ascii="Arial" w:hAnsi="Arial" w:cs="Arial"/>
                <w:sz w:val="16"/>
                <w:szCs w:val="20"/>
              </w:rPr>
              <w:t xml:space="preserve"> sur un blog du journal </w:t>
            </w:r>
            <w:r w:rsidRPr="00724A88">
              <w:rPr>
                <w:rFonts w:ascii="Arial" w:hAnsi="Arial" w:cs="Arial"/>
                <w:i/>
                <w:sz w:val="16"/>
                <w:szCs w:val="20"/>
              </w:rPr>
              <w:t>le monde</w:t>
            </w:r>
            <w:r w:rsidRPr="00724A88">
              <w:rPr>
                <w:rFonts w:ascii="Arial" w:hAnsi="Arial" w:cs="Arial"/>
                <w:sz w:val="16"/>
                <w:szCs w:val="20"/>
              </w:rPr>
              <w:t>, 14/06/2011</w:t>
            </w:r>
            <w:r>
              <w:rPr>
                <w:rFonts w:ascii="Arial" w:hAnsi="Arial" w:cs="Arial"/>
                <w:smallCaps/>
                <w:sz w:val="16"/>
                <w:szCs w:val="20"/>
              </w:rPr>
              <w:t xml:space="preserve"> (URL :</w:t>
            </w:r>
            <w:hyperlink r:id="rId10" w:history="1">
              <w:r w:rsidRPr="00E62E37">
                <w:rPr>
                  <w:rStyle w:val="Lienhypertexte"/>
                  <w:rFonts w:ascii="Arial" w:hAnsi="Arial" w:cs="Arial"/>
                  <w:sz w:val="16"/>
                  <w:szCs w:val="20"/>
                </w:rPr>
                <w:t>http://p</w:t>
              </w:r>
              <w:r w:rsidRPr="00E62E37">
                <w:rPr>
                  <w:rStyle w:val="Lienhypertexte"/>
                  <w:rFonts w:ascii="Arial" w:hAnsi="Arial" w:cs="Arial"/>
                  <w:sz w:val="16"/>
                  <w:szCs w:val="20"/>
                </w:rPr>
                <w:t>e</w:t>
              </w:r>
              <w:r w:rsidRPr="00E62E37">
                <w:rPr>
                  <w:rStyle w:val="Lienhypertexte"/>
                  <w:rFonts w:ascii="Arial" w:hAnsi="Arial" w:cs="Arial"/>
                  <w:sz w:val="16"/>
                  <w:szCs w:val="20"/>
                </w:rPr>
                <w:t>trole.blog.lemonde.fr/2011/06/14/la-guerre-dirak-etait-bien-une-guerre-du-petrole-cette-fois-cest-sur</w:t>
              </w:r>
            </w:hyperlink>
            <w:r>
              <w:rPr>
                <w:rFonts w:ascii="Arial" w:hAnsi="Arial" w:cs="Arial"/>
                <w:sz w:val="16"/>
                <w:szCs w:val="20"/>
              </w:rPr>
              <w:t xml:space="preserve"> ).</w:t>
            </w:r>
          </w:p>
        </w:tc>
        <w:tc>
          <w:tcPr>
            <w:tcW w:w="3261" w:type="dxa"/>
          </w:tcPr>
          <w:p w:rsidR="009642AC" w:rsidRPr="00EA77FE" w:rsidRDefault="009642AC" w:rsidP="005432D1">
            <w:pPr>
              <w:spacing w:after="120" w:line="280" w:lineRule="exact"/>
              <w:rPr>
                <w:rFonts w:ascii="Arial" w:hAnsi="Arial" w:cs="Arial"/>
                <w:sz w:val="16"/>
                <w:szCs w:val="20"/>
              </w:rPr>
            </w:pPr>
            <w:r>
              <w:rPr>
                <w:rFonts w:ascii="Arial" w:hAnsi="Arial" w:cs="Arial"/>
                <w:b/>
                <w:sz w:val="16"/>
                <w:szCs w:val="20"/>
              </w:rPr>
              <w:t xml:space="preserve">Classes et publics </w:t>
            </w:r>
            <w:r w:rsidRPr="00EA77FE">
              <w:rPr>
                <w:rFonts w:ascii="Arial" w:hAnsi="Arial" w:cs="Arial"/>
                <w:sz w:val="16"/>
                <w:szCs w:val="20"/>
              </w:rPr>
              <w:t>:</w:t>
            </w:r>
          </w:p>
          <w:p w:rsidR="009642AC" w:rsidRDefault="009642AC" w:rsidP="00776DC2">
            <w:pPr>
              <w:numPr>
                <w:ilvl w:val="0"/>
                <w:numId w:val="12"/>
              </w:numPr>
              <w:spacing w:before="120" w:after="120" w:line="280" w:lineRule="exact"/>
              <w:jc w:val="both"/>
              <w:rPr>
                <w:rFonts w:ascii="Arial" w:hAnsi="Arial" w:cs="Arial"/>
                <w:sz w:val="16"/>
                <w:szCs w:val="20"/>
              </w:rPr>
            </w:pPr>
            <w:r w:rsidRPr="00FE42CA">
              <w:rPr>
                <w:rFonts w:ascii="Arial" w:hAnsi="Arial" w:cs="Arial"/>
                <w:b/>
                <w:sz w:val="16"/>
                <w:szCs w:val="20"/>
              </w:rPr>
              <w:t>Participants :</w:t>
            </w:r>
            <w:r w:rsidRPr="00FE42CA">
              <w:rPr>
                <w:rFonts w:ascii="Arial" w:hAnsi="Arial" w:cs="Arial"/>
                <w:sz w:val="16"/>
                <w:szCs w:val="20"/>
              </w:rPr>
              <w:t xml:space="preserve"> </w:t>
            </w:r>
            <w:r>
              <w:rPr>
                <w:rFonts w:ascii="Arial" w:hAnsi="Arial" w:cs="Arial"/>
                <w:sz w:val="16"/>
                <w:szCs w:val="20"/>
              </w:rPr>
              <w:t>classe de 6°</w:t>
            </w:r>
          </w:p>
          <w:p w:rsidR="009642AC" w:rsidRPr="00D74889" w:rsidRDefault="009642AC" w:rsidP="00776DC2">
            <w:pPr>
              <w:numPr>
                <w:ilvl w:val="0"/>
                <w:numId w:val="12"/>
              </w:numPr>
              <w:spacing w:before="120" w:after="120" w:line="280" w:lineRule="exact"/>
              <w:jc w:val="both"/>
              <w:rPr>
                <w:rFonts w:ascii="Arial" w:hAnsi="Arial" w:cs="Arial"/>
                <w:sz w:val="16"/>
                <w:szCs w:val="20"/>
              </w:rPr>
            </w:pPr>
            <w:r w:rsidRPr="00D74889">
              <w:rPr>
                <w:rFonts w:ascii="Arial" w:hAnsi="Arial" w:cs="Arial"/>
                <w:b/>
                <w:sz w:val="16"/>
                <w:szCs w:val="20"/>
              </w:rPr>
              <w:t xml:space="preserve">Horaire : </w:t>
            </w:r>
            <w:r w:rsidRPr="00D74889">
              <w:rPr>
                <w:rFonts w:ascii="Arial" w:hAnsi="Arial" w:cs="Arial"/>
                <w:sz w:val="16"/>
                <w:szCs w:val="20"/>
              </w:rPr>
              <w:t>2*</w:t>
            </w:r>
            <w:r w:rsidRPr="00D74889">
              <w:rPr>
                <w:rFonts w:ascii="Arial" w:hAnsi="Arial" w:cs="Arial"/>
                <w:b/>
                <w:sz w:val="16"/>
                <w:szCs w:val="20"/>
              </w:rPr>
              <w:t xml:space="preserve"> </w:t>
            </w:r>
            <w:r w:rsidRPr="00D74889">
              <w:rPr>
                <w:rFonts w:ascii="Arial" w:hAnsi="Arial" w:cs="Arial"/>
                <w:sz w:val="16"/>
                <w:szCs w:val="20"/>
              </w:rPr>
              <w:t>50’</w:t>
            </w:r>
            <w:r w:rsidR="00C650D2">
              <w:rPr>
                <w:rFonts w:ascii="Arial" w:hAnsi="Arial" w:cs="Arial"/>
                <w:sz w:val="16"/>
                <w:szCs w:val="20"/>
              </w:rPr>
              <w:t xml:space="preserve"> sans évaluation.</w:t>
            </w:r>
          </w:p>
          <w:p w:rsidR="009642AC" w:rsidRPr="00EA77FE" w:rsidRDefault="009642AC" w:rsidP="00776DC2">
            <w:pPr>
              <w:numPr>
                <w:ilvl w:val="0"/>
                <w:numId w:val="12"/>
              </w:numPr>
              <w:spacing w:before="120" w:after="120" w:line="280" w:lineRule="exact"/>
              <w:jc w:val="both"/>
              <w:rPr>
                <w:rFonts w:ascii="Arial" w:hAnsi="Arial" w:cs="Arial"/>
                <w:sz w:val="16"/>
                <w:szCs w:val="20"/>
              </w:rPr>
            </w:pPr>
            <w:r w:rsidRPr="00EA77FE">
              <w:rPr>
                <w:rFonts w:ascii="Arial" w:hAnsi="Arial" w:cs="Arial"/>
                <w:b/>
                <w:sz w:val="16"/>
                <w:szCs w:val="20"/>
              </w:rPr>
              <w:t>Lieu :</w:t>
            </w:r>
            <w:r w:rsidRPr="00EA77FE">
              <w:rPr>
                <w:rFonts w:ascii="Arial" w:hAnsi="Arial" w:cs="Arial"/>
                <w:sz w:val="16"/>
                <w:szCs w:val="20"/>
              </w:rPr>
              <w:t xml:space="preserve"> </w:t>
            </w:r>
          </w:p>
        </w:tc>
      </w:tr>
      <w:tr w:rsidR="009642AC" w:rsidRPr="00EA77FE" w:rsidTr="00D7696F">
        <w:trPr>
          <w:trHeight w:val="957"/>
        </w:trPr>
        <w:tc>
          <w:tcPr>
            <w:tcW w:w="6663" w:type="dxa"/>
            <w:gridSpan w:val="2"/>
            <w:vMerge/>
          </w:tcPr>
          <w:p w:rsidR="009642AC" w:rsidRDefault="009642AC" w:rsidP="005432D1">
            <w:pPr>
              <w:spacing w:after="120" w:line="280" w:lineRule="exact"/>
              <w:rPr>
                <w:rFonts w:ascii="Arial" w:hAnsi="Arial" w:cs="Arial"/>
                <w:b/>
                <w:sz w:val="16"/>
                <w:szCs w:val="20"/>
              </w:rPr>
            </w:pPr>
          </w:p>
        </w:tc>
        <w:tc>
          <w:tcPr>
            <w:tcW w:w="3261" w:type="dxa"/>
            <w:tcBorders>
              <w:bottom w:val="single" w:sz="4" w:space="0" w:color="auto"/>
            </w:tcBorders>
          </w:tcPr>
          <w:p w:rsidR="009642AC" w:rsidRPr="009642AC" w:rsidRDefault="009642AC" w:rsidP="009642AC">
            <w:pPr>
              <w:spacing w:before="120" w:after="120" w:line="280" w:lineRule="exact"/>
              <w:ind w:left="34"/>
              <w:jc w:val="both"/>
              <w:rPr>
                <w:rFonts w:ascii="Arial" w:hAnsi="Arial" w:cs="Arial"/>
                <w:b/>
                <w:sz w:val="16"/>
                <w:szCs w:val="20"/>
              </w:rPr>
            </w:pPr>
            <w:r w:rsidRPr="009642AC">
              <w:rPr>
                <w:rFonts w:ascii="Arial" w:hAnsi="Arial" w:cs="Arial"/>
                <w:b/>
                <w:sz w:val="16"/>
                <w:szCs w:val="20"/>
              </w:rPr>
              <w:t>Matériel :</w:t>
            </w:r>
          </w:p>
          <w:p w:rsidR="009642AC" w:rsidRPr="009642AC" w:rsidRDefault="009642AC" w:rsidP="00776DC2">
            <w:pPr>
              <w:numPr>
                <w:ilvl w:val="0"/>
                <w:numId w:val="14"/>
              </w:numPr>
              <w:spacing w:before="120" w:after="120" w:line="280" w:lineRule="exact"/>
              <w:jc w:val="both"/>
              <w:rPr>
                <w:rFonts w:ascii="Arial" w:hAnsi="Arial" w:cs="Arial"/>
                <w:sz w:val="16"/>
                <w:szCs w:val="20"/>
              </w:rPr>
            </w:pPr>
            <w:r>
              <w:rPr>
                <w:rFonts w:ascii="Arial" w:hAnsi="Arial" w:cs="Arial"/>
                <w:b/>
                <w:sz w:val="16"/>
                <w:szCs w:val="20"/>
              </w:rPr>
              <w:t xml:space="preserve">Diaporama : </w:t>
            </w:r>
            <w:hyperlink r:id="rId11" w:history="1">
              <w:r w:rsidRPr="009642AC">
                <w:rPr>
                  <w:rStyle w:val="Lienhypertexte"/>
                  <w:rFonts w:ascii="Arial" w:hAnsi="Arial" w:cs="Arial"/>
                  <w:sz w:val="16"/>
                  <w:szCs w:val="20"/>
                </w:rPr>
                <w:t>http://www.cnapd.be/Sequences-de-cours-CAP943.html</w:t>
              </w:r>
            </w:hyperlink>
            <w:r w:rsidRPr="009642AC">
              <w:rPr>
                <w:rFonts w:ascii="Arial" w:hAnsi="Arial" w:cs="Arial"/>
                <w:sz w:val="16"/>
                <w:szCs w:val="20"/>
              </w:rPr>
              <w:t xml:space="preserve"> </w:t>
            </w:r>
          </w:p>
          <w:p w:rsidR="009642AC" w:rsidRDefault="009642AC" w:rsidP="009642AC">
            <w:pPr>
              <w:numPr>
                <w:ilvl w:val="0"/>
                <w:numId w:val="14"/>
              </w:numPr>
              <w:spacing w:before="120" w:after="120" w:line="280" w:lineRule="exact"/>
              <w:jc w:val="both"/>
              <w:rPr>
                <w:rFonts w:ascii="Arial" w:hAnsi="Arial" w:cs="Arial"/>
                <w:b/>
                <w:sz w:val="16"/>
                <w:szCs w:val="20"/>
              </w:rPr>
            </w:pPr>
            <w:r>
              <w:rPr>
                <w:rFonts w:ascii="Arial" w:hAnsi="Arial" w:cs="Arial"/>
                <w:b/>
                <w:sz w:val="16"/>
                <w:szCs w:val="20"/>
              </w:rPr>
              <w:t>Porte-folio de documents.</w:t>
            </w:r>
          </w:p>
        </w:tc>
      </w:tr>
      <w:tr w:rsidR="009642AC" w:rsidRPr="00EA77FE" w:rsidTr="005432D1">
        <w:trPr>
          <w:trHeight w:val="957"/>
        </w:trPr>
        <w:tc>
          <w:tcPr>
            <w:tcW w:w="6663" w:type="dxa"/>
            <w:gridSpan w:val="2"/>
            <w:vMerge/>
            <w:tcBorders>
              <w:bottom w:val="single" w:sz="4" w:space="0" w:color="auto"/>
            </w:tcBorders>
          </w:tcPr>
          <w:p w:rsidR="009642AC" w:rsidRDefault="009642AC" w:rsidP="005432D1">
            <w:pPr>
              <w:spacing w:after="120" w:line="280" w:lineRule="exact"/>
              <w:rPr>
                <w:rFonts w:ascii="Arial" w:hAnsi="Arial" w:cs="Arial"/>
                <w:b/>
                <w:sz w:val="16"/>
                <w:szCs w:val="20"/>
              </w:rPr>
            </w:pPr>
          </w:p>
        </w:tc>
        <w:tc>
          <w:tcPr>
            <w:tcW w:w="3261" w:type="dxa"/>
            <w:tcBorders>
              <w:bottom w:val="single" w:sz="4" w:space="0" w:color="auto"/>
            </w:tcBorders>
          </w:tcPr>
          <w:p w:rsidR="009642AC" w:rsidRDefault="009642AC" w:rsidP="005432D1">
            <w:pPr>
              <w:spacing w:after="120" w:line="280" w:lineRule="exact"/>
              <w:rPr>
                <w:rFonts w:ascii="Arial" w:hAnsi="Arial" w:cs="Arial"/>
                <w:b/>
                <w:sz w:val="16"/>
                <w:szCs w:val="20"/>
              </w:rPr>
            </w:pPr>
            <w:r>
              <w:rPr>
                <w:rFonts w:ascii="Arial" w:hAnsi="Arial" w:cs="Arial"/>
                <w:b/>
                <w:sz w:val="16"/>
                <w:szCs w:val="20"/>
              </w:rPr>
              <w:t xml:space="preserve">Auteur : </w:t>
            </w:r>
          </w:p>
          <w:p w:rsidR="009642AC" w:rsidRDefault="009642AC" w:rsidP="00776DC2">
            <w:pPr>
              <w:numPr>
                <w:ilvl w:val="0"/>
                <w:numId w:val="14"/>
              </w:numPr>
              <w:spacing w:before="120" w:after="120" w:line="280" w:lineRule="exact"/>
              <w:jc w:val="both"/>
              <w:rPr>
                <w:rFonts w:ascii="Arial" w:hAnsi="Arial" w:cs="Arial"/>
                <w:b/>
                <w:sz w:val="16"/>
                <w:szCs w:val="20"/>
              </w:rPr>
            </w:pPr>
            <w:r w:rsidRPr="009B3675">
              <w:rPr>
                <w:rFonts w:ascii="Arial" w:hAnsi="Arial" w:cs="Arial"/>
                <w:sz w:val="16"/>
                <w:szCs w:val="20"/>
              </w:rPr>
              <w:t>Zaleski Thibault (CNAPD)</w:t>
            </w:r>
          </w:p>
        </w:tc>
      </w:tr>
    </w:tbl>
    <w:p w:rsidR="0036293F" w:rsidRDefault="0036293F" w:rsidP="0036293F">
      <w:r>
        <w:br w:type="page"/>
      </w:r>
    </w:p>
    <w:tbl>
      <w:tblPr>
        <w:tblW w:w="95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6237"/>
        <w:gridCol w:w="1592"/>
      </w:tblGrid>
      <w:tr w:rsidR="0036293F" w:rsidRPr="00EA77FE" w:rsidTr="00D7696F">
        <w:trPr>
          <w:trHeight w:val="1078"/>
        </w:trPr>
        <w:tc>
          <w:tcPr>
            <w:tcW w:w="1702" w:type="dxa"/>
            <w:shd w:val="clear" w:color="auto" w:fill="D9D9D9"/>
            <w:vAlign w:val="center"/>
          </w:tcPr>
          <w:p w:rsidR="0036293F" w:rsidRPr="00EA77FE" w:rsidRDefault="0036293F" w:rsidP="00AE0FBF">
            <w:pPr>
              <w:spacing w:before="240" w:after="240" w:line="280" w:lineRule="exact"/>
              <w:jc w:val="center"/>
              <w:rPr>
                <w:rFonts w:ascii="Arial" w:hAnsi="Arial" w:cs="Arial"/>
                <w:b/>
                <w:sz w:val="16"/>
                <w:szCs w:val="20"/>
              </w:rPr>
            </w:pPr>
            <w:r w:rsidRPr="00EA77FE">
              <w:rPr>
                <w:rFonts w:ascii="Arial" w:hAnsi="Arial" w:cs="Arial"/>
                <w:b/>
                <w:sz w:val="16"/>
                <w:szCs w:val="20"/>
              </w:rPr>
              <w:t>Timing </w:t>
            </w:r>
          </w:p>
        </w:tc>
        <w:tc>
          <w:tcPr>
            <w:tcW w:w="6237" w:type="dxa"/>
            <w:shd w:val="clear" w:color="auto" w:fill="D9D9D9"/>
            <w:vAlign w:val="center"/>
          </w:tcPr>
          <w:p w:rsidR="0036293F" w:rsidRPr="00EA77FE" w:rsidRDefault="0036293F" w:rsidP="00AE0FBF">
            <w:pPr>
              <w:spacing w:before="240" w:after="240" w:line="280" w:lineRule="exact"/>
              <w:jc w:val="center"/>
              <w:rPr>
                <w:rFonts w:ascii="Arial" w:hAnsi="Arial" w:cs="Arial"/>
                <w:b/>
                <w:sz w:val="16"/>
                <w:szCs w:val="20"/>
              </w:rPr>
            </w:pPr>
            <w:r w:rsidRPr="00EA77FE">
              <w:rPr>
                <w:rFonts w:ascii="Arial" w:hAnsi="Arial" w:cs="Arial"/>
                <w:b/>
                <w:sz w:val="16"/>
                <w:szCs w:val="20"/>
              </w:rPr>
              <w:t>Déroulement </w:t>
            </w:r>
          </w:p>
        </w:tc>
        <w:tc>
          <w:tcPr>
            <w:tcW w:w="1592" w:type="dxa"/>
            <w:shd w:val="clear" w:color="auto" w:fill="D9D9D9"/>
            <w:vAlign w:val="center"/>
          </w:tcPr>
          <w:p w:rsidR="0036293F" w:rsidRPr="00EA77FE" w:rsidRDefault="0036293F" w:rsidP="00AE0FBF">
            <w:pPr>
              <w:spacing w:before="240" w:after="240" w:line="280" w:lineRule="exact"/>
              <w:jc w:val="center"/>
              <w:rPr>
                <w:rFonts w:ascii="Arial" w:hAnsi="Arial" w:cs="Arial"/>
                <w:b/>
                <w:sz w:val="16"/>
                <w:szCs w:val="20"/>
              </w:rPr>
            </w:pPr>
            <w:r w:rsidRPr="00EA77FE">
              <w:rPr>
                <w:rFonts w:ascii="Arial" w:hAnsi="Arial" w:cs="Arial"/>
                <w:b/>
                <w:sz w:val="16"/>
                <w:szCs w:val="20"/>
              </w:rPr>
              <w:t>Matériel nécessaire</w:t>
            </w:r>
          </w:p>
        </w:tc>
      </w:tr>
      <w:tr w:rsidR="00363219" w:rsidRPr="00EA77FE" w:rsidTr="00D7696F">
        <w:trPr>
          <w:trHeight w:val="1870"/>
        </w:trPr>
        <w:tc>
          <w:tcPr>
            <w:tcW w:w="1702" w:type="dxa"/>
          </w:tcPr>
          <w:p w:rsidR="00363219" w:rsidRDefault="00363219" w:rsidP="00AE0FBF">
            <w:pPr>
              <w:spacing w:before="120" w:after="120" w:line="280" w:lineRule="exact"/>
              <w:jc w:val="center"/>
              <w:rPr>
                <w:rFonts w:ascii="Arial" w:hAnsi="Arial" w:cs="Arial"/>
                <w:b/>
                <w:sz w:val="16"/>
                <w:szCs w:val="20"/>
              </w:rPr>
            </w:pPr>
            <w:r>
              <w:rPr>
                <w:rFonts w:ascii="Arial" w:hAnsi="Arial" w:cs="Arial"/>
                <w:b/>
                <w:sz w:val="16"/>
                <w:szCs w:val="20"/>
              </w:rPr>
              <w:t>Intro</w:t>
            </w:r>
          </w:p>
          <w:p w:rsidR="00533DE4" w:rsidRPr="00533DE4" w:rsidRDefault="00533DE4" w:rsidP="00AE0FBF">
            <w:pPr>
              <w:spacing w:before="120" w:after="120" w:line="280" w:lineRule="exact"/>
              <w:jc w:val="center"/>
              <w:rPr>
                <w:rFonts w:ascii="Arial" w:hAnsi="Arial" w:cs="Arial"/>
                <w:sz w:val="16"/>
                <w:szCs w:val="20"/>
              </w:rPr>
            </w:pPr>
          </w:p>
        </w:tc>
        <w:tc>
          <w:tcPr>
            <w:tcW w:w="6237" w:type="dxa"/>
          </w:tcPr>
          <w:p w:rsidR="00363219" w:rsidRDefault="00363219" w:rsidP="00363219">
            <w:pPr>
              <w:spacing w:before="120" w:after="120" w:line="280" w:lineRule="exact"/>
              <w:jc w:val="both"/>
              <w:rPr>
                <w:rFonts w:ascii="Arial" w:hAnsi="Arial" w:cs="Arial"/>
                <w:sz w:val="16"/>
                <w:szCs w:val="20"/>
              </w:rPr>
            </w:pPr>
            <w:r>
              <w:rPr>
                <w:rFonts w:ascii="Arial" w:hAnsi="Arial" w:cs="Arial"/>
                <w:sz w:val="16"/>
                <w:szCs w:val="20"/>
              </w:rPr>
              <w:t xml:space="preserve">Annoncer que la séquence est collective mais qu’elle propose un exemple de construction de problématique C1 : </w:t>
            </w:r>
          </w:p>
          <w:p w:rsidR="00363219" w:rsidRDefault="00363219" w:rsidP="00363219">
            <w:pPr>
              <w:numPr>
                <w:ilvl w:val="0"/>
                <w:numId w:val="14"/>
              </w:numPr>
              <w:spacing w:before="120" w:after="120" w:line="280" w:lineRule="exact"/>
              <w:jc w:val="both"/>
              <w:rPr>
                <w:rFonts w:ascii="Arial" w:hAnsi="Arial" w:cs="Arial"/>
                <w:sz w:val="16"/>
                <w:szCs w:val="20"/>
              </w:rPr>
            </w:pPr>
            <w:r>
              <w:rPr>
                <w:rFonts w:ascii="Arial" w:hAnsi="Arial" w:cs="Arial"/>
                <w:sz w:val="16"/>
                <w:szCs w:val="20"/>
              </w:rPr>
              <w:t>Installer la séquence dans l’architecture du cours.</w:t>
            </w:r>
          </w:p>
          <w:p w:rsidR="00363219" w:rsidRDefault="00363219" w:rsidP="00363219">
            <w:pPr>
              <w:numPr>
                <w:ilvl w:val="0"/>
                <w:numId w:val="14"/>
              </w:numPr>
              <w:spacing w:before="120" w:after="120" w:line="280" w:lineRule="exact"/>
              <w:jc w:val="both"/>
              <w:rPr>
                <w:rFonts w:ascii="Arial" w:hAnsi="Arial" w:cs="Arial"/>
                <w:sz w:val="16"/>
                <w:szCs w:val="20"/>
              </w:rPr>
            </w:pPr>
            <w:r>
              <w:rPr>
                <w:rFonts w:ascii="Arial" w:hAnsi="Arial" w:cs="Arial"/>
                <w:sz w:val="16"/>
                <w:szCs w:val="20"/>
              </w:rPr>
              <w:t xml:space="preserve">Renvoyer ou installer les </w:t>
            </w:r>
            <w:r w:rsidRPr="00092472">
              <w:rPr>
                <w:rFonts w:ascii="Arial" w:hAnsi="Arial" w:cs="Arial"/>
                <w:b/>
                <w:sz w:val="16"/>
                <w:szCs w:val="20"/>
              </w:rPr>
              <w:t>consignes</w:t>
            </w:r>
            <w:r>
              <w:rPr>
                <w:rFonts w:ascii="Arial" w:hAnsi="Arial" w:cs="Arial"/>
                <w:sz w:val="16"/>
                <w:szCs w:val="20"/>
              </w:rPr>
              <w:t xml:space="preserve"> de la C1 : problématiser (fiche méthode à compléter ?) </w:t>
            </w:r>
          </w:p>
          <w:p w:rsidR="00953F29" w:rsidRDefault="00953F29" w:rsidP="00363219">
            <w:pPr>
              <w:numPr>
                <w:ilvl w:val="0"/>
                <w:numId w:val="14"/>
              </w:numPr>
              <w:spacing w:before="120" w:after="120" w:line="280" w:lineRule="exact"/>
              <w:jc w:val="both"/>
              <w:rPr>
                <w:rFonts w:ascii="Arial" w:hAnsi="Arial" w:cs="Arial"/>
                <w:sz w:val="16"/>
                <w:szCs w:val="20"/>
              </w:rPr>
            </w:pPr>
            <w:r w:rsidRPr="00092472">
              <w:rPr>
                <w:rFonts w:ascii="Arial" w:hAnsi="Arial" w:cs="Arial"/>
                <w:b/>
                <w:sz w:val="16"/>
                <w:szCs w:val="20"/>
              </w:rPr>
              <w:t xml:space="preserve">Annoncer le travail individuel </w:t>
            </w:r>
            <w:r>
              <w:rPr>
                <w:rFonts w:ascii="Arial" w:hAnsi="Arial" w:cs="Arial"/>
                <w:sz w:val="16"/>
                <w:szCs w:val="20"/>
              </w:rPr>
              <w:t>en fin de séquence (motiver la prise de notes).</w:t>
            </w:r>
          </w:p>
        </w:tc>
        <w:tc>
          <w:tcPr>
            <w:tcW w:w="1592" w:type="dxa"/>
          </w:tcPr>
          <w:p w:rsidR="00363219" w:rsidRDefault="00363219" w:rsidP="00D7696F">
            <w:pPr>
              <w:pStyle w:val="affichage"/>
              <w:numPr>
                <w:ilvl w:val="0"/>
                <w:numId w:val="0"/>
              </w:numPr>
              <w:ind w:left="34"/>
              <w:rPr>
                <w:sz w:val="16"/>
              </w:rPr>
            </w:pPr>
          </w:p>
          <w:p w:rsidR="00D7696F" w:rsidRDefault="00363219" w:rsidP="00D7696F">
            <w:pPr>
              <w:pStyle w:val="affichage"/>
              <w:numPr>
                <w:ilvl w:val="0"/>
                <w:numId w:val="15"/>
              </w:numPr>
              <w:ind w:left="176" w:hanging="141"/>
              <w:rPr>
                <w:sz w:val="16"/>
              </w:rPr>
            </w:pPr>
            <w:r>
              <w:rPr>
                <w:sz w:val="16"/>
              </w:rPr>
              <w:t>Dia</w:t>
            </w:r>
            <w:r w:rsidR="00890B1D">
              <w:rPr>
                <w:sz w:val="16"/>
              </w:rPr>
              <w:t xml:space="preserve"> 1</w:t>
            </w:r>
          </w:p>
          <w:p w:rsidR="00370AC9" w:rsidRPr="00D7696F" w:rsidRDefault="00370AC9" w:rsidP="00890B1D">
            <w:pPr>
              <w:pStyle w:val="affichage"/>
              <w:numPr>
                <w:ilvl w:val="0"/>
                <w:numId w:val="15"/>
              </w:numPr>
              <w:ind w:left="176" w:hanging="142"/>
              <w:rPr>
                <w:sz w:val="16"/>
              </w:rPr>
            </w:pPr>
            <w:r w:rsidRPr="00D7696F">
              <w:rPr>
                <w:i/>
                <w:sz w:val="16"/>
              </w:rPr>
              <w:t>Distribution des docs ?</w:t>
            </w:r>
          </w:p>
        </w:tc>
      </w:tr>
      <w:tr w:rsidR="0036293F" w:rsidRPr="00EA77FE" w:rsidTr="00D7696F">
        <w:trPr>
          <w:trHeight w:val="1870"/>
        </w:trPr>
        <w:tc>
          <w:tcPr>
            <w:tcW w:w="1702" w:type="dxa"/>
          </w:tcPr>
          <w:p w:rsidR="0036293F" w:rsidRDefault="0006546E" w:rsidP="00AE0FBF">
            <w:pPr>
              <w:spacing w:before="120" w:after="120" w:line="280" w:lineRule="exact"/>
              <w:jc w:val="center"/>
              <w:rPr>
                <w:rFonts w:ascii="Arial" w:hAnsi="Arial" w:cs="Arial"/>
                <w:sz w:val="16"/>
                <w:szCs w:val="20"/>
              </w:rPr>
            </w:pPr>
            <w:r>
              <w:rPr>
                <w:rFonts w:ascii="Arial" w:hAnsi="Arial" w:cs="Arial"/>
                <w:b/>
                <w:sz w:val="16"/>
                <w:szCs w:val="20"/>
              </w:rPr>
              <w:t>P</w:t>
            </w:r>
            <w:r w:rsidR="0036293F" w:rsidRPr="000E7E07">
              <w:rPr>
                <w:rFonts w:ascii="Arial" w:hAnsi="Arial" w:cs="Arial"/>
                <w:b/>
                <w:sz w:val="16"/>
                <w:szCs w:val="20"/>
              </w:rPr>
              <w:t>roblématisation</w:t>
            </w:r>
            <w:r w:rsidR="00363219">
              <w:rPr>
                <w:rFonts w:ascii="Arial" w:hAnsi="Arial" w:cs="Arial"/>
                <w:b/>
                <w:sz w:val="16"/>
                <w:szCs w:val="20"/>
              </w:rPr>
              <w:t xml:space="preserve"> </w:t>
            </w:r>
            <w:r w:rsidR="00953F29">
              <w:rPr>
                <w:rFonts w:ascii="Arial" w:hAnsi="Arial" w:cs="Arial"/>
                <w:b/>
                <w:sz w:val="16"/>
                <w:szCs w:val="20"/>
              </w:rPr>
              <w:t xml:space="preserve">collective : </w:t>
            </w:r>
            <w:r w:rsidR="00363219">
              <w:rPr>
                <w:rFonts w:ascii="Arial" w:hAnsi="Arial" w:cs="Arial"/>
                <w:b/>
                <w:sz w:val="16"/>
                <w:szCs w:val="20"/>
              </w:rPr>
              <w:t>actu</w:t>
            </w:r>
            <w:r w:rsidR="00953F29">
              <w:rPr>
                <w:rFonts w:ascii="Arial" w:hAnsi="Arial" w:cs="Arial"/>
                <w:b/>
                <w:sz w:val="16"/>
                <w:szCs w:val="20"/>
              </w:rPr>
              <w:t>alité</w:t>
            </w:r>
            <w:r>
              <w:rPr>
                <w:rFonts w:ascii="Arial" w:hAnsi="Arial" w:cs="Arial"/>
                <w:b/>
                <w:sz w:val="16"/>
                <w:szCs w:val="20"/>
              </w:rPr>
              <w:t xml:space="preserve"> </w:t>
            </w:r>
            <w:r w:rsidR="0036293F" w:rsidRPr="00EA77FE">
              <w:rPr>
                <w:rFonts w:ascii="Arial" w:hAnsi="Arial" w:cs="Arial"/>
                <w:sz w:val="16"/>
                <w:szCs w:val="20"/>
              </w:rPr>
              <w:t xml:space="preserve">  </w:t>
            </w:r>
          </w:p>
          <w:p w:rsidR="00533DE4" w:rsidRPr="00EA77FE" w:rsidRDefault="00533DE4" w:rsidP="00AE0FBF">
            <w:pPr>
              <w:spacing w:before="120" w:after="120" w:line="280" w:lineRule="exact"/>
              <w:jc w:val="center"/>
              <w:rPr>
                <w:rFonts w:ascii="Arial" w:hAnsi="Arial" w:cs="Arial"/>
                <w:sz w:val="16"/>
                <w:szCs w:val="20"/>
              </w:rPr>
            </w:pPr>
            <w:r>
              <w:rPr>
                <w:rFonts w:ascii="Arial" w:hAnsi="Arial" w:cs="Arial"/>
                <w:sz w:val="16"/>
                <w:szCs w:val="20"/>
              </w:rPr>
              <w:t>2</w:t>
            </w:r>
            <w:r w:rsidR="00C650D2">
              <w:rPr>
                <w:rFonts w:ascii="Arial" w:hAnsi="Arial" w:cs="Arial"/>
                <w:sz w:val="16"/>
                <w:szCs w:val="20"/>
              </w:rPr>
              <w:t>0’</w:t>
            </w:r>
          </w:p>
        </w:tc>
        <w:tc>
          <w:tcPr>
            <w:tcW w:w="6237" w:type="dxa"/>
          </w:tcPr>
          <w:p w:rsidR="0036293F" w:rsidRPr="00092472" w:rsidRDefault="0006546E" w:rsidP="00AE0FBF">
            <w:pPr>
              <w:spacing w:before="120" w:after="120" w:line="280" w:lineRule="exact"/>
              <w:jc w:val="both"/>
              <w:rPr>
                <w:rFonts w:ascii="Arial" w:hAnsi="Arial" w:cs="Arial"/>
                <w:b/>
                <w:sz w:val="16"/>
                <w:szCs w:val="20"/>
              </w:rPr>
            </w:pPr>
            <w:r w:rsidRPr="00092472">
              <w:rPr>
                <w:rFonts w:ascii="Arial" w:hAnsi="Arial" w:cs="Arial"/>
                <w:b/>
                <w:sz w:val="16"/>
                <w:szCs w:val="20"/>
              </w:rPr>
              <w:t>Irak : quelle est la situation contemporaine ?</w:t>
            </w:r>
          </w:p>
          <w:p w:rsidR="00CA08A5" w:rsidRPr="00CA08A5" w:rsidRDefault="00363219" w:rsidP="00CA08A5">
            <w:pPr>
              <w:pStyle w:val="Paragraphedeliste"/>
              <w:numPr>
                <w:ilvl w:val="0"/>
                <w:numId w:val="3"/>
              </w:numPr>
              <w:spacing w:before="120" w:after="120" w:line="280" w:lineRule="exact"/>
              <w:jc w:val="both"/>
              <w:rPr>
                <w:rFonts w:ascii="Arial" w:hAnsi="Arial" w:cs="Arial"/>
                <w:sz w:val="16"/>
                <w:szCs w:val="20"/>
              </w:rPr>
            </w:pPr>
            <w:r>
              <w:rPr>
                <w:rFonts w:ascii="Arial" w:hAnsi="Arial" w:cs="Arial"/>
                <w:sz w:val="16"/>
                <w:szCs w:val="20"/>
              </w:rPr>
              <w:t>Au départ des 5 premières dias, évoquer la situation actuelle de l’Irak. Et inviter à la mise en perspective.</w:t>
            </w:r>
          </w:p>
          <w:p w:rsidR="00CA08A5" w:rsidRDefault="00363219" w:rsidP="00AE0FBF">
            <w:pPr>
              <w:pStyle w:val="Paragraphedeliste"/>
              <w:numPr>
                <w:ilvl w:val="0"/>
                <w:numId w:val="3"/>
              </w:numPr>
              <w:spacing w:before="120" w:after="120" w:line="280" w:lineRule="exact"/>
              <w:jc w:val="both"/>
              <w:rPr>
                <w:rFonts w:ascii="Arial" w:hAnsi="Arial" w:cs="Arial"/>
                <w:sz w:val="16"/>
                <w:szCs w:val="20"/>
              </w:rPr>
            </w:pPr>
            <w:r w:rsidRPr="00CA08A5">
              <w:rPr>
                <w:rFonts w:ascii="Arial" w:hAnsi="Arial" w:cs="Arial"/>
                <w:sz w:val="16"/>
                <w:szCs w:val="20"/>
              </w:rPr>
              <w:t>Répondre à toutes les questions de références.</w:t>
            </w:r>
            <w:r w:rsidR="00CA08A5" w:rsidRPr="00CA08A5">
              <w:rPr>
                <w:rFonts w:ascii="Arial" w:hAnsi="Arial" w:cs="Arial"/>
                <w:sz w:val="16"/>
                <w:szCs w:val="20"/>
              </w:rPr>
              <w:t xml:space="preserve"> </w:t>
            </w:r>
          </w:p>
          <w:p w:rsidR="00CA08A5" w:rsidRDefault="00CA08A5" w:rsidP="00AE0FBF">
            <w:pPr>
              <w:pStyle w:val="Paragraphedeliste"/>
              <w:numPr>
                <w:ilvl w:val="0"/>
                <w:numId w:val="3"/>
              </w:numPr>
              <w:spacing w:before="120" w:after="120" w:line="280" w:lineRule="exact"/>
              <w:jc w:val="both"/>
              <w:rPr>
                <w:rFonts w:ascii="Arial" w:hAnsi="Arial" w:cs="Arial"/>
                <w:sz w:val="16"/>
                <w:szCs w:val="20"/>
              </w:rPr>
            </w:pPr>
            <w:r>
              <w:rPr>
                <w:rFonts w:ascii="Arial" w:hAnsi="Arial" w:cs="Arial"/>
                <w:sz w:val="16"/>
                <w:szCs w:val="20"/>
              </w:rPr>
              <w:t>Mettre en évidence : Etat souverain, décomposition, terrorisme, insurrection, instrumentalisation de l’Islam, faire la différence entre un Islam politique et le recours à la violence aveugle et criminelle.</w:t>
            </w:r>
          </w:p>
          <w:p w:rsidR="00363219" w:rsidRPr="00EA77FE" w:rsidRDefault="00363219" w:rsidP="00363219">
            <w:pPr>
              <w:pStyle w:val="Paragraphedeliste"/>
              <w:numPr>
                <w:ilvl w:val="0"/>
                <w:numId w:val="3"/>
              </w:numPr>
              <w:spacing w:before="120" w:after="120" w:line="280" w:lineRule="exact"/>
              <w:jc w:val="both"/>
              <w:rPr>
                <w:rFonts w:ascii="Arial" w:hAnsi="Arial" w:cs="Arial"/>
                <w:sz w:val="16"/>
                <w:szCs w:val="20"/>
              </w:rPr>
            </w:pPr>
            <w:r>
              <w:rPr>
                <w:rFonts w:ascii="Arial" w:hAnsi="Arial" w:cs="Arial"/>
                <w:sz w:val="16"/>
                <w:szCs w:val="20"/>
              </w:rPr>
              <w:t xml:space="preserve">Formuler une </w:t>
            </w:r>
            <w:r w:rsidR="00A05F57">
              <w:rPr>
                <w:rFonts w:ascii="Arial" w:hAnsi="Arial" w:cs="Arial"/>
                <w:sz w:val="16"/>
                <w:szCs w:val="20"/>
              </w:rPr>
              <w:t xml:space="preserve">ou deux </w:t>
            </w:r>
            <w:r w:rsidR="00D7696F">
              <w:rPr>
                <w:rFonts w:ascii="Arial" w:hAnsi="Arial" w:cs="Arial"/>
                <w:sz w:val="16"/>
                <w:szCs w:val="20"/>
              </w:rPr>
              <w:t>question</w:t>
            </w:r>
            <w:r w:rsidR="00A05F57">
              <w:rPr>
                <w:rFonts w:ascii="Arial" w:hAnsi="Arial" w:cs="Arial"/>
                <w:sz w:val="16"/>
                <w:szCs w:val="20"/>
              </w:rPr>
              <w:t>s</w:t>
            </w:r>
            <w:r w:rsidR="00D7696F">
              <w:rPr>
                <w:rFonts w:ascii="Arial" w:hAnsi="Arial" w:cs="Arial"/>
                <w:sz w:val="16"/>
                <w:szCs w:val="20"/>
              </w:rPr>
              <w:t xml:space="preserve"> </w:t>
            </w:r>
            <w:r>
              <w:rPr>
                <w:rFonts w:ascii="Arial" w:hAnsi="Arial" w:cs="Arial"/>
                <w:sz w:val="16"/>
                <w:szCs w:val="20"/>
              </w:rPr>
              <w:t>de recherche qui s’appuie sur des références partagées en classe &gt; créer un besoin de comprendre, un besoin d’histoire.</w:t>
            </w:r>
          </w:p>
        </w:tc>
        <w:tc>
          <w:tcPr>
            <w:tcW w:w="1592" w:type="dxa"/>
          </w:tcPr>
          <w:p w:rsidR="00694398" w:rsidRDefault="00694398" w:rsidP="00694398">
            <w:pPr>
              <w:pStyle w:val="affichage"/>
              <w:numPr>
                <w:ilvl w:val="0"/>
                <w:numId w:val="0"/>
              </w:numPr>
              <w:ind w:left="305"/>
              <w:rPr>
                <w:sz w:val="16"/>
              </w:rPr>
            </w:pPr>
          </w:p>
          <w:p w:rsidR="0036293F" w:rsidRPr="00EA77FE" w:rsidRDefault="00F0189F" w:rsidP="00AE0FBF">
            <w:pPr>
              <w:pStyle w:val="affichage"/>
              <w:rPr>
                <w:sz w:val="16"/>
              </w:rPr>
            </w:pPr>
            <w:r>
              <w:rPr>
                <w:sz w:val="16"/>
              </w:rPr>
              <w:t xml:space="preserve">Dias 1 </w:t>
            </w:r>
            <w:r w:rsidR="00641807">
              <w:rPr>
                <w:sz w:val="16"/>
              </w:rPr>
              <w:t>&gt;</w:t>
            </w:r>
            <w:r w:rsidR="0006546E">
              <w:rPr>
                <w:sz w:val="16"/>
              </w:rPr>
              <w:t xml:space="preserve"> </w:t>
            </w:r>
            <w:r w:rsidR="00363219">
              <w:rPr>
                <w:sz w:val="16"/>
              </w:rPr>
              <w:t>6</w:t>
            </w:r>
          </w:p>
        </w:tc>
      </w:tr>
      <w:tr w:rsidR="0036293F" w:rsidRPr="00EA77FE" w:rsidTr="00D7696F">
        <w:trPr>
          <w:trHeight w:val="1785"/>
        </w:trPr>
        <w:tc>
          <w:tcPr>
            <w:tcW w:w="1702" w:type="dxa"/>
          </w:tcPr>
          <w:p w:rsidR="00767BF7" w:rsidRDefault="0036293F" w:rsidP="00953F29">
            <w:pPr>
              <w:spacing w:before="120" w:after="120" w:line="280" w:lineRule="exact"/>
              <w:jc w:val="center"/>
              <w:rPr>
                <w:rFonts w:ascii="Arial" w:hAnsi="Arial" w:cs="Arial"/>
                <w:b/>
                <w:sz w:val="16"/>
                <w:szCs w:val="20"/>
              </w:rPr>
            </w:pPr>
            <w:r w:rsidRPr="00DF3B03">
              <w:rPr>
                <w:rFonts w:ascii="Arial" w:hAnsi="Arial" w:cs="Arial"/>
                <w:b/>
                <w:sz w:val="16"/>
                <w:szCs w:val="20"/>
              </w:rPr>
              <w:t xml:space="preserve">Problématisation </w:t>
            </w:r>
            <w:r w:rsidR="00953F29">
              <w:rPr>
                <w:rFonts w:ascii="Arial" w:hAnsi="Arial" w:cs="Arial"/>
                <w:b/>
                <w:sz w:val="16"/>
                <w:szCs w:val="20"/>
              </w:rPr>
              <w:t xml:space="preserve">collective : </w:t>
            </w:r>
          </w:p>
          <w:p w:rsidR="00953F29" w:rsidRDefault="00953F29" w:rsidP="00953F29">
            <w:pPr>
              <w:spacing w:before="120" w:after="120" w:line="280" w:lineRule="exact"/>
              <w:jc w:val="center"/>
              <w:rPr>
                <w:rFonts w:ascii="Arial" w:hAnsi="Arial" w:cs="Arial"/>
                <w:b/>
                <w:sz w:val="16"/>
                <w:szCs w:val="20"/>
              </w:rPr>
            </w:pPr>
            <w:r>
              <w:rPr>
                <w:rFonts w:ascii="Arial" w:hAnsi="Arial" w:cs="Arial"/>
                <w:b/>
                <w:sz w:val="16"/>
                <w:szCs w:val="20"/>
              </w:rPr>
              <w:t>histoire récente</w:t>
            </w:r>
          </w:p>
          <w:p w:rsidR="00533DE4" w:rsidRPr="00533DE4" w:rsidRDefault="00C650D2" w:rsidP="00953F29">
            <w:pPr>
              <w:spacing w:before="120" w:after="120" w:line="280" w:lineRule="exact"/>
              <w:jc w:val="center"/>
              <w:rPr>
                <w:rFonts w:ascii="Arial" w:hAnsi="Arial" w:cs="Arial"/>
                <w:sz w:val="16"/>
                <w:szCs w:val="20"/>
              </w:rPr>
            </w:pPr>
            <w:r>
              <w:rPr>
                <w:rFonts w:ascii="Arial" w:hAnsi="Arial" w:cs="Arial"/>
                <w:sz w:val="16"/>
                <w:szCs w:val="20"/>
              </w:rPr>
              <w:t>3</w:t>
            </w:r>
            <w:r w:rsidR="00533DE4" w:rsidRPr="00533DE4">
              <w:rPr>
                <w:rFonts w:ascii="Arial" w:hAnsi="Arial" w:cs="Arial"/>
                <w:sz w:val="16"/>
                <w:szCs w:val="20"/>
              </w:rPr>
              <w:t>0’</w:t>
            </w:r>
          </w:p>
        </w:tc>
        <w:tc>
          <w:tcPr>
            <w:tcW w:w="6237" w:type="dxa"/>
          </w:tcPr>
          <w:p w:rsidR="0036293F" w:rsidRPr="00092472" w:rsidRDefault="0051763F" w:rsidP="0051763F">
            <w:pPr>
              <w:pStyle w:val="Paragraphedeliste"/>
              <w:spacing w:before="120" w:after="120" w:line="280" w:lineRule="exact"/>
              <w:ind w:left="45"/>
              <w:jc w:val="both"/>
              <w:rPr>
                <w:rFonts w:ascii="Arial" w:hAnsi="Arial" w:cs="Arial"/>
                <w:b/>
                <w:sz w:val="16"/>
                <w:szCs w:val="20"/>
              </w:rPr>
            </w:pPr>
            <w:r w:rsidRPr="00092472">
              <w:rPr>
                <w:rFonts w:ascii="Arial" w:hAnsi="Arial" w:cs="Arial"/>
                <w:b/>
                <w:sz w:val="16"/>
                <w:szCs w:val="20"/>
              </w:rPr>
              <w:t xml:space="preserve">La guerre en Irak : </w:t>
            </w:r>
            <w:r w:rsidR="00A05F57" w:rsidRPr="00092472">
              <w:rPr>
                <w:rFonts w:ascii="Arial" w:hAnsi="Arial" w:cs="Arial"/>
                <w:b/>
                <w:sz w:val="16"/>
                <w:szCs w:val="20"/>
              </w:rPr>
              <w:t xml:space="preserve">construction d’une légitimité en démocratie et </w:t>
            </w:r>
            <w:r w:rsidR="00533DE4" w:rsidRPr="00092472">
              <w:rPr>
                <w:rFonts w:ascii="Arial" w:hAnsi="Arial" w:cs="Arial"/>
                <w:b/>
                <w:sz w:val="16"/>
                <w:szCs w:val="20"/>
              </w:rPr>
              <w:t>communication de crise.</w:t>
            </w:r>
          </w:p>
          <w:p w:rsidR="0036293F" w:rsidRDefault="00A05F57" w:rsidP="00AE0FBF">
            <w:pPr>
              <w:pStyle w:val="Paragraphedeliste"/>
              <w:numPr>
                <w:ilvl w:val="0"/>
                <w:numId w:val="3"/>
              </w:numPr>
              <w:spacing w:before="120" w:after="120" w:line="280" w:lineRule="exact"/>
              <w:jc w:val="both"/>
              <w:rPr>
                <w:rFonts w:ascii="Arial" w:hAnsi="Arial" w:cs="Arial"/>
                <w:sz w:val="16"/>
                <w:szCs w:val="20"/>
              </w:rPr>
            </w:pPr>
            <w:r>
              <w:rPr>
                <w:rFonts w:ascii="Arial" w:hAnsi="Arial" w:cs="Arial"/>
                <w:sz w:val="16"/>
                <w:szCs w:val="20"/>
              </w:rPr>
              <w:t xml:space="preserve">Parcours dia par dia : </w:t>
            </w:r>
            <w:r w:rsidR="00CA08A5">
              <w:rPr>
                <w:rFonts w:ascii="Arial" w:hAnsi="Arial" w:cs="Arial"/>
                <w:sz w:val="16"/>
                <w:szCs w:val="20"/>
              </w:rPr>
              <w:t>répondre à toutes les questions de références.</w:t>
            </w:r>
          </w:p>
          <w:p w:rsidR="00A05F57" w:rsidRDefault="00A05F57" w:rsidP="00A05F57">
            <w:pPr>
              <w:pStyle w:val="Paragraphedeliste"/>
              <w:numPr>
                <w:ilvl w:val="0"/>
                <w:numId w:val="3"/>
              </w:numPr>
              <w:spacing w:before="120" w:after="120" w:line="280" w:lineRule="exact"/>
              <w:jc w:val="both"/>
              <w:rPr>
                <w:rFonts w:ascii="Arial" w:hAnsi="Arial" w:cs="Arial"/>
                <w:sz w:val="16"/>
                <w:szCs w:val="20"/>
              </w:rPr>
            </w:pPr>
            <w:r>
              <w:rPr>
                <w:rFonts w:ascii="Arial" w:hAnsi="Arial" w:cs="Arial"/>
                <w:sz w:val="16"/>
                <w:szCs w:val="20"/>
              </w:rPr>
              <w:t>Inviter chaque élève à considérer le témoignage avec précaution critique : qui parle ? Quand ? Pourquoi ?  etc. (exercice C2)</w:t>
            </w:r>
          </w:p>
          <w:p w:rsidR="00CA08A5" w:rsidRDefault="00641807" w:rsidP="00CA08A5">
            <w:pPr>
              <w:pStyle w:val="Paragraphedeliste"/>
              <w:numPr>
                <w:ilvl w:val="0"/>
                <w:numId w:val="3"/>
              </w:numPr>
              <w:spacing w:before="120" w:after="120" w:line="280" w:lineRule="exact"/>
              <w:jc w:val="both"/>
              <w:rPr>
                <w:rFonts w:ascii="Arial" w:hAnsi="Arial" w:cs="Arial"/>
                <w:sz w:val="16"/>
                <w:szCs w:val="20"/>
              </w:rPr>
            </w:pPr>
            <w:r>
              <w:rPr>
                <w:rFonts w:ascii="Arial" w:hAnsi="Arial" w:cs="Arial"/>
                <w:sz w:val="16"/>
                <w:szCs w:val="20"/>
              </w:rPr>
              <w:t>Mettre en évidence </w:t>
            </w:r>
            <w:r w:rsidR="00E77FF1">
              <w:rPr>
                <w:rFonts w:ascii="Arial" w:hAnsi="Arial" w:cs="Arial"/>
                <w:sz w:val="16"/>
                <w:szCs w:val="20"/>
              </w:rPr>
              <w:t xml:space="preserve">les notions </w:t>
            </w:r>
            <w:r>
              <w:rPr>
                <w:rFonts w:ascii="Arial" w:hAnsi="Arial" w:cs="Arial"/>
                <w:sz w:val="16"/>
                <w:szCs w:val="20"/>
              </w:rPr>
              <w:t xml:space="preserve">: </w:t>
            </w:r>
            <w:r>
              <w:rPr>
                <w:rFonts w:ascii="Arial" w:hAnsi="Arial" w:cs="Arial"/>
                <w:i/>
                <w:sz w:val="16"/>
                <w:szCs w:val="20"/>
              </w:rPr>
              <w:t>démocratie</w:t>
            </w:r>
            <w:r>
              <w:rPr>
                <w:rFonts w:ascii="Arial" w:hAnsi="Arial" w:cs="Arial"/>
                <w:sz w:val="16"/>
                <w:szCs w:val="20"/>
              </w:rPr>
              <w:t xml:space="preserve">, programme politique, idéologie, légitimité, </w:t>
            </w:r>
            <w:r w:rsidR="0036628B" w:rsidRPr="0036628B">
              <w:rPr>
                <w:rFonts w:ascii="Arial" w:hAnsi="Arial" w:cs="Arial"/>
                <w:i/>
                <w:sz w:val="16"/>
                <w:szCs w:val="20"/>
              </w:rPr>
              <w:t>lobbying</w:t>
            </w:r>
            <w:r w:rsidR="00E77FF1">
              <w:rPr>
                <w:rFonts w:ascii="Arial" w:hAnsi="Arial" w:cs="Arial"/>
                <w:sz w:val="16"/>
                <w:szCs w:val="20"/>
              </w:rPr>
              <w:t xml:space="preserve">, unilatéralisme, </w:t>
            </w:r>
            <w:r w:rsidR="00E77FF1">
              <w:rPr>
                <w:rFonts w:ascii="Arial" w:hAnsi="Arial" w:cs="Arial"/>
                <w:i/>
                <w:sz w:val="16"/>
                <w:szCs w:val="20"/>
              </w:rPr>
              <w:t>impérialism</w:t>
            </w:r>
            <w:r w:rsidR="00CA08A5">
              <w:rPr>
                <w:rFonts w:ascii="Arial" w:hAnsi="Arial" w:cs="Arial"/>
                <w:i/>
                <w:sz w:val="16"/>
                <w:szCs w:val="20"/>
              </w:rPr>
              <w:t>e</w:t>
            </w:r>
            <w:r w:rsidR="00CA08A5">
              <w:rPr>
                <w:rFonts w:ascii="Arial" w:hAnsi="Arial" w:cs="Arial"/>
                <w:sz w:val="16"/>
                <w:szCs w:val="20"/>
              </w:rPr>
              <w:t>.</w:t>
            </w:r>
          </w:p>
          <w:p w:rsidR="00A05F57" w:rsidRDefault="00A05F57" w:rsidP="00CA08A5">
            <w:pPr>
              <w:pStyle w:val="Paragraphedeliste"/>
              <w:numPr>
                <w:ilvl w:val="0"/>
                <w:numId w:val="3"/>
              </w:numPr>
              <w:spacing w:before="120" w:after="120" w:line="280" w:lineRule="exact"/>
              <w:jc w:val="both"/>
              <w:rPr>
                <w:rFonts w:ascii="Arial" w:hAnsi="Arial" w:cs="Arial"/>
                <w:sz w:val="16"/>
                <w:szCs w:val="20"/>
              </w:rPr>
            </w:pPr>
            <w:r>
              <w:rPr>
                <w:rFonts w:ascii="Arial" w:hAnsi="Arial" w:cs="Arial"/>
                <w:sz w:val="16"/>
                <w:szCs w:val="20"/>
              </w:rPr>
              <w:t>Formuler une ou deux questions de recherche.</w:t>
            </w:r>
          </w:p>
          <w:p w:rsidR="00F313DF" w:rsidRPr="00EA77FE" w:rsidRDefault="00F313DF" w:rsidP="00F313DF">
            <w:pPr>
              <w:pStyle w:val="Paragraphedeliste"/>
              <w:spacing w:before="120" w:after="120" w:line="280" w:lineRule="exact"/>
              <w:jc w:val="both"/>
              <w:rPr>
                <w:rFonts w:ascii="Arial" w:hAnsi="Arial" w:cs="Arial"/>
                <w:sz w:val="16"/>
                <w:szCs w:val="20"/>
              </w:rPr>
            </w:pPr>
          </w:p>
        </w:tc>
        <w:tc>
          <w:tcPr>
            <w:tcW w:w="1592" w:type="dxa"/>
          </w:tcPr>
          <w:p w:rsidR="0036293F" w:rsidRPr="00EA77FE" w:rsidRDefault="0036293F" w:rsidP="00AE0FBF">
            <w:pPr>
              <w:spacing w:before="120"/>
              <w:ind w:left="393"/>
              <w:rPr>
                <w:rFonts w:ascii="Arial" w:hAnsi="Arial" w:cs="Arial"/>
                <w:sz w:val="16"/>
                <w:szCs w:val="20"/>
              </w:rPr>
            </w:pPr>
          </w:p>
          <w:p w:rsidR="0036293F" w:rsidRPr="00EA77FE" w:rsidRDefault="0036293F" w:rsidP="0051763F">
            <w:pPr>
              <w:numPr>
                <w:ilvl w:val="0"/>
                <w:numId w:val="10"/>
              </w:numPr>
              <w:spacing w:before="120"/>
              <w:ind w:left="393" w:hanging="393"/>
              <w:rPr>
                <w:rFonts w:ascii="Arial" w:hAnsi="Arial" w:cs="Arial"/>
                <w:sz w:val="16"/>
                <w:szCs w:val="20"/>
              </w:rPr>
            </w:pPr>
            <w:r w:rsidRPr="00EA77FE">
              <w:rPr>
                <w:rFonts w:ascii="Arial" w:hAnsi="Arial" w:cs="Arial"/>
                <w:sz w:val="16"/>
                <w:szCs w:val="20"/>
              </w:rPr>
              <w:t>Dia</w:t>
            </w:r>
            <w:r w:rsidR="00533DE4">
              <w:rPr>
                <w:rFonts w:ascii="Arial" w:hAnsi="Arial" w:cs="Arial"/>
                <w:sz w:val="16"/>
                <w:szCs w:val="20"/>
              </w:rPr>
              <w:t>s</w:t>
            </w:r>
            <w:r w:rsidRPr="00EA77FE">
              <w:rPr>
                <w:rFonts w:ascii="Arial" w:hAnsi="Arial" w:cs="Arial"/>
                <w:sz w:val="16"/>
                <w:szCs w:val="20"/>
              </w:rPr>
              <w:t xml:space="preserve"> </w:t>
            </w:r>
            <w:r w:rsidR="00641807">
              <w:rPr>
                <w:rFonts w:ascii="Arial" w:hAnsi="Arial" w:cs="Arial"/>
                <w:sz w:val="16"/>
                <w:szCs w:val="20"/>
              </w:rPr>
              <w:t xml:space="preserve">7 &gt; </w:t>
            </w:r>
            <w:r w:rsidR="0051763F">
              <w:rPr>
                <w:rFonts w:ascii="Arial" w:hAnsi="Arial" w:cs="Arial"/>
                <w:sz w:val="16"/>
                <w:szCs w:val="20"/>
              </w:rPr>
              <w:t>1</w:t>
            </w:r>
            <w:r w:rsidR="00A05F57">
              <w:rPr>
                <w:rFonts w:ascii="Arial" w:hAnsi="Arial" w:cs="Arial"/>
                <w:sz w:val="16"/>
                <w:szCs w:val="20"/>
              </w:rPr>
              <w:t>3</w:t>
            </w:r>
          </w:p>
        </w:tc>
      </w:tr>
      <w:tr w:rsidR="0036293F" w:rsidRPr="00EA77FE" w:rsidTr="00B32D06">
        <w:trPr>
          <w:trHeight w:val="643"/>
        </w:trPr>
        <w:tc>
          <w:tcPr>
            <w:tcW w:w="1702" w:type="dxa"/>
          </w:tcPr>
          <w:p w:rsidR="0036293F" w:rsidRDefault="00953F29" w:rsidP="00AE0FBF">
            <w:pPr>
              <w:spacing w:before="120" w:after="120" w:line="280" w:lineRule="exact"/>
              <w:jc w:val="center"/>
              <w:rPr>
                <w:rFonts w:ascii="Arial" w:hAnsi="Arial" w:cs="Arial"/>
                <w:b/>
                <w:sz w:val="16"/>
                <w:szCs w:val="20"/>
              </w:rPr>
            </w:pPr>
            <w:r>
              <w:rPr>
                <w:rFonts w:ascii="Arial" w:hAnsi="Arial" w:cs="Arial"/>
                <w:b/>
                <w:sz w:val="16"/>
                <w:szCs w:val="20"/>
              </w:rPr>
              <w:t>Problématisation</w:t>
            </w:r>
            <w:r w:rsidR="00641807">
              <w:rPr>
                <w:rFonts w:ascii="Arial" w:hAnsi="Arial" w:cs="Arial"/>
                <w:b/>
                <w:sz w:val="16"/>
                <w:szCs w:val="20"/>
              </w:rPr>
              <w:t xml:space="preserve"> : le droit en </w:t>
            </w:r>
            <w:r w:rsidR="00DD7B06">
              <w:rPr>
                <w:rFonts w:ascii="Arial" w:hAnsi="Arial" w:cs="Arial"/>
                <w:b/>
                <w:sz w:val="16"/>
                <w:szCs w:val="20"/>
              </w:rPr>
              <w:t>géopolitique</w:t>
            </w:r>
          </w:p>
          <w:p w:rsidR="00370AC9" w:rsidRPr="00370AC9" w:rsidRDefault="00370AC9" w:rsidP="00AE0FBF">
            <w:pPr>
              <w:spacing w:before="120" w:after="120" w:line="280" w:lineRule="exact"/>
              <w:jc w:val="center"/>
              <w:rPr>
                <w:rFonts w:ascii="Arial" w:hAnsi="Arial" w:cs="Arial"/>
                <w:sz w:val="16"/>
                <w:szCs w:val="20"/>
              </w:rPr>
            </w:pPr>
            <w:r w:rsidRPr="00370AC9">
              <w:rPr>
                <w:rFonts w:ascii="Arial" w:hAnsi="Arial" w:cs="Arial"/>
                <w:sz w:val="16"/>
                <w:szCs w:val="20"/>
              </w:rPr>
              <w:t>20’</w:t>
            </w:r>
          </w:p>
        </w:tc>
        <w:tc>
          <w:tcPr>
            <w:tcW w:w="6237" w:type="dxa"/>
          </w:tcPr>
          <w:p w:rsidR="0036293F" w:rsidRPr="00092472" w:rsidRDefault="0051763F" w:rsidP="00AE0FBF">
            <w:pPr>
              <w:spacing w:before="120" w:after="120" w:line="280" w:lineRule="exact"/>
              <w:ind w:firstLine="54"/>
              <w:jc w:val="both"/>
              <w:rPr>
                <w:rFonts w:ascii="Arial" w:hAnsi="Arial" w:cs="Arial"/>
                <w:b/>
                <w:sz w:val="16"/>
                <w:szCs w:val="20"/>
              </w:rPr>
            </w:pPr>
            <w:r w:rsidRPr="00092472">
              <w:rPr>
                <w:rFonts w:ascii="Arial" w:hAnsi="Arial" w:cs="Arial"/>
                <w:b/>
                <w:sz w:val="16"/>
                <w:szCs w:val="20"/>
              </w:rPr>
              <w:t xml:space="preserve">La guerre en Irak : </w:t>
            </w:r>
            <w:r w:rsidR="00533DE4" w:rsidRPr="00092472">
              <w:rPr>
                <w:rFonts w:ascii="Arial" w:hAnsi="Arial" w:cs="Arial"/>
                <w:b/>
                <w:sz w:val="16"/>
                <w:szCs w:val="20"/>
              </w:rPr>
              <w:t>une légitimité artificielle, polémique et illégale</w:t>
            </w:r>
          </w:p>
          <w:p w:rsidR="00F02C2F" w:rsidRDefault="00533DE4" w:rsidP="00533DE4">
            <w:pPr>
              <w:numPr>
                <w:ilvl w:val="0"/>
                <w:numId w:val="7"/>
              </w:numPr>
              <w:spacing w:before="120" w:after="120" w:line="280" w:lineRule="exact"/>
              <w:ind w:left="633" w:hanging="290"/>
              <w:jc w:val="both"/>
              <w:rPr>
                <w:rFonts w:ascii="Arial" w:hAnsi="Arial" w:cs="Arial"/>
                <w:sz w:val="16"/>
                <w:szCs w:val="20"/>
              </w:rPr>
            </w:pPr>
            <w:r>
              <w:rPr>
                <w:rFonts w:ascii="Arial" w:hAnsi="Arial" w:cs="Arial"/>
                <w:sz w:val="16"/>
                <w:szCs w:val="20"/>
              </w:rPr>
              <w:t>Parcours critique de chaque texte</w:t>
            </w:r>
            <w:r w:rsidR="002A1DD6">
              <w:rPr>
                <w:rFonts w:ascii="Arial" w:hAnsi="Arial" w:cs="Arial"/>
                <w:sz w:val="16"/>
                <w:szCs w:val="20"/>
              </w:rPr>
              <w:t xml:space="preserve">. Accueillir toutes les réflexions, répondre aux questions de références, </w:t>
            </w:r>
          </w:p>
          <w:p w:rsidR="00533DE4" w:rsidRDefault="00F02C2F" w:rsidP="00533DE4">
            <w:pPr>
              <w:numPr>
                <w:ilvl w:val="0"/>
                <w:numId w:val="7"/>
              </w:numPr>
              <w:spacing w:before="120" w:after="120" w:line="280" w:lineRule="exact"/>
              <w:ind w:left="633" w:hanging="290"/>
              <w:jc w:val="both"/>
              <w:rPr>
                <w:rFonts w:ascii="Arial" w:hAnsi="Arial" w:cs="Arial"/>
                <w:sz w:val="16"/>
                <w:szCs w:val="20"/>
              </w:rPr>
            </w:pPr>
            <w:r>
              <w:rPr>
                <w:rFonts w:ascii="Arial" w:hAnsi="Arial" w:cs="Arial"/>
                <w:sz w:val="16"/>
                <w:szCs w:val="20"/>
              </w:rPr>
              <w:t>N</w:t>
            </w:r>
            <w:r w:rsidR="002A1DD6">
              <w:rPr>
                <w:rFonts w:ascii="Arial" w:hAnsi="Arial" w:cs="Arial"/>
                <w:sz w:val="16"/>
                <w:szCs w:val="20"/>
              </w:rPr>
              <w:t>e pas hésiter à nuancer les positions françaises</w:t>
            </w:r>
            <w:r>
              <w:rPr>
                <w:rFonts w:ascii="Arial" w:hAnsi="Arial" w:cs="Arial"/>
                <w:sz w:val="16"/>
                <w:szCs w:val="20"/>
              </w:rPr>
              <w:t> :</w:t>
            </w:r>
            <w:r w:rsidR="002A1DD6">
              <w:rPr>
                <w:rFonts w:ascii="Arial" w:hAnsi="Arial" w:cs="Arial"/>
                <w:sz w:val="16"/>
                <w:szCs w:val="20"/>
              </w:rPr>
              <w:t>il ne s’agit pas ici d</w:t>
            </w:r>
            <w:r>
              <w:rPr>
                <w:rFonts w:ascii="Arial" w:hAnsi="Arial" w:cs="Arial"/>
                <w:sz w:val="16"/>
                <w:szCs w:val="20"/>
              </w:rPr>
              <w:t xml:space="preserve">e renforcer l’antiaméricanisme. On pourra par exemple inviter à mener lors d’un autre cours l’enquête sur les enjeux de sécurité énergétique auxquels s’activent les pays européens. </w:t>
            </w:r>
          </w:p>
          <w:p w:rsidR="0036293F" w:rsidRDefault="00533DE4" w:rsidP="00533DE4">
            <w:pPr>
              <w:numPr>
                <w:ilvl w:val="0"/>
                <w:numId w:val="7"/>
              </w:numPr>
              <w:spacing w:before="120" w:after="120" w:line="280" w:lineRule="exact"/>
              <w:ind w:left="633" w:hanging="290"/>
              <w:jc w:val="both"/>
              <w:rPr>
                <w:rFonts w:ascii="Arial" w:hAnsi="Arial" w:cs="Arial"/>
                <w:sz w:val="16"/>
                <w:szCs w:val="20"/>
              </w:rPr>
            </w:pPr>
            <w:r>
              <w:rPr>
                <w:rFonts w:ascii="Arial" w:hAnsi="Arial" w:cs="Arial"/>
                <w:sz w:val="16"/>
                <w:szCs w:val="20"/>
              </w:rPr>
              <w:t xml:space="preserve">Mettre en évidence : </w:t>
            </w:r>
            <w:r>
              <w:rPr>
                <w:rFonts w:ascii="Arial" w:hAnsi="Arial" w:cs="Arial"/>
                <w:i/>
                <w:sz w:val="16"/>
                <w:szCs w:val="20"/>
              </w:rPr>
              <w:t>multilatéralisme</w:t>
            </w:r>
            <w:r>
              <w:rPr>
                <w:rFonts w:ascii="Arial" w:hAnsi="Arial" w:cs="Arial"/>
                <w:sz w:val="16"/>
                <w:szCs w:val="20"/>
              </w:rPr>
              <w:t xml:space="preserve">, ONU, </w:t>
            </w:r>
            <w:r>
              <w:rPr>
                <w:rFonts w:ascii="Arial" w:hAnsi="Arial" w:cs="Arial"/>
                <w:i/>
                <w:sz w:val="16"/>
                <w:szCs w:val="20"/>
              </w:rPr>
              <w:t>droit international</w:t>
            </w:r>
            <w:r>
              <w:rPr>
                <w:rFonts w:ascii="Arial" w:hAnsi="Arial" w:cs="Arial"/>
                <w:sz w:val="16"/>
                <w:szCs w:val="20"/>
              </w:rPr>
              <w:t>.</w:t>
            </w:r>
          </w:p>
          <w:p w:rsidR="00370AC9" w:rsidRDefault="00370AC9" w:rsidP="00533DE4">
            <w:pPr>
              <w:numPr>
                <w:ilvl w:val="0"/>
                <w:numId w:val="7"/>
              </w:numPr>
              <w:spacing w:before="120" w:after="120" w:line="280" w:lineRule="exact"/>
              <w:ind w:left="633" w:hanging="290"/>
              <w:jc w:val="both"/>
              <w:rPr>
                <w:rFonts w:ascii="Arial" w:hAnsi="Arial" w:cs="Arial"/>
                <w:sz w:val="16"/>
                <w:szCs w:val="20"/>
              </w:rPr>
            </w:pPr>
            <w:r>
              <w:rPr>
                <w:rFonts w:ascii="Arial" w:hAnsi="Arial" w:cs="Arial"/>
                <w:sz w:val="16"/>
                <w:szCs w:val="20"/>
              </w:rPr>
              <w:lastRenderedPageBreak/>
              <w:t>Proposer des liens avec les synthèses</w:t>
            </w:r>
            <w:r w:rsidR="00BA26BC">
              <w:rPr>
                <w:rFonts w:ascii="Arial" w:hAnsi="Arial" w:cs="Arial"/>
                <w:sz w:val="16"/>
                <w:szCs w:val="20"/>
              </w:rPr>
              <w:t xml:space="preserve"> sur le rôle de l’</w:t>
            </w:r>
            <w:r>
              <w:rPr>
                <w:rFonts w:ascii="Arial" w:hAnsi="Arial" w:cs="Arial"/>
                <w:sz w:val="16"/>
                <w:szCs w:val="20"/>
              </w:rPr>
              <w:t>ONU ?</w:t>
            </w:r>
          </w:p>
          <w:p w:rsidR="00641807" w:rsidRDefault="00641807" w:rsidP="00533DE4">
            <w:pPr>
              <w:numPr>
                <w:ilvl w:val="0"/>
                <w:numId w:val="7"/>
              </w:numPr>
              <w:spacing w:before="120" w:after="120" w:line="280" w:lineRule="exact"/>
              <w:ind w:left="633" w:hanging="290"/>
              <w:jc w:val="both"/>
              <w:rPr>
                <w:rFonts w:ascii="Arial" w:hAnsi="Arial" w:cs="Arial"/>
                <w:sz w:val="16"/>
                <w:szCs w:val="20"/>
              </w:rPr>
            </w:pPr>
            <w:r>
              <w:rPr>
                <w:rFonts w:ascii="Arial" w:hAnsi="Arial" w:cs="Arial"/>
                <w:sz w:val="16"/>
                <w:szCs w:val="20"/>
              </w:rPr>
              <w:t xml:space="preserve">Formuler une </w:t>
            </w:r>
            <w:r w:rsidR="0036628B">
              <w:rPr>
                <w:rFonts w:ascii="Arial" w:hAnsi="Arial" w:cs="Arial"/>
                <w:sz w:val="16"/>
                <w:szCs w:val="20"/>
              </w:rPr>
              <w:t xml:space="preserve">ou deux </w:t>
            </w:r>
            <w:r>
              <w:rPr>
                <w:rFonts w:ascii="Arial" w:hAnsi="Arial" w:cs="Arial"/>
                <w:sz w:val="16"/>
                <w:szCs w:val="20"/>
              </w:rPr>
              <w:t>question</w:t>
            </w:r>
            <w:r w:rsidR="0036628B">
              <w:rPr>
                <w:rFonts w:ascii="Arial" w:hAnsi="Arial" w:cs="Arial"/>
                <w:sz w:val="16"/>
                <w:szCs w:val="20"/>
              </w:rPr>
              <w:t>s</w:t>
            </w:r>
            <w:r>
              <w:rPr>
                <w:rFonts w:ascii="Arial" w:hAnsi="Arial" w:cs="Arial"/>
                <w:sz w:val="16"/>
                <w:szCs w:val="20"/>
              </w:rPr>
              <w:t xml:space="preserve"> de recherche.</w:t>
            </w:r>
          </w:p>
          <w:p w:rsidR="00F313DF" w:rsidRPr="00EA77FE" w:rsidRDefault="00F313DF" w:rsidP="00F313DF">
            <w:pPr>
              <w:spacing w:before="120" w:after="120" w:line="280" w:lineRule="exact"/>
              <w:ind w:left="633"/>
              <w:jc w:val="both"/>
              <w:rPr>
                <w:rFonts w:ascii="Arial" w:hAnsi="Arial" w:cs="Arial"/>
                <w:sz w:val="16"/>
                <w:szCs w:val="20"/>
              </w:rPr>
            </w:pPr>
          </w:p>
        </w:tc>
        <w:tc>
          <w:tcPr>
            <w:tcW w:w="1592" w:type="dxa"/>
          </w:tcPr>
          <w:p w:rsidR="0036293F" w:rsidRPr="00EA77FE" w:rsidRDefault="0036293F" w:rsidP="00AE0FBF">
            <w:pPr>
              <w:rPr>
                <w:rFonts w:ascii="Arial" w:hAnsi="Arial" w:cs="Arial"/>
                <w:sz w:val="16"/>
                <w:szCs w:val="20"/>
              </w:rPr>
            </w:pPr>
          </w:p>
          <w:p w:rsidR="0036293F" w:rsidRPr="00EA77FE" w:rsidRDefault="0036293F" w:rsidP="00AE0FBF">
            <w:pPr>
              <w:pStyle w:val="affichage"/>
              <w:rPr>
                <w:sz w:val="16"/>
              </w:rPr>
            </w:pPr>
            <w:r w:rsidRPr="00EA77FE">
              <w:rPr>
                <w:sz w:val="16"/>
              </w:rPr>
              <w:t>D</w:t>
            </w:r>
            <w:r>
              <w:rPr>
                <w:sz w:val="16"/>
              </w:rPr>
              <w:t xml:space="preserve">ia </w:t>
            </w:r>
            <w:r w:rsidR="00533DE4">
              <w:rPr>
                <w:sz w:val="16"/>
              </w:rPr>
              <w:t>14</w:t>
            </w:r>
          </w:p>
        </w:tc>
      </w:tr>
      <w:tr w:rsidR="00641807" w:rsidRPr="00EA77FE" w:rsidTr="00F313DF">
        <w:trPr>
          <w:trHeight w:val="3233"/>
        </w:trPr>
        <w:tc>
          <w:tcPr>
            <w:tcW w:w="1702" w:type="dxa"/>
          </w:tcPr>
          <w:p w:rsidR="00641807" w:rsidRPr="0036628B" w:rsidRDefault="00641807" w:rsidP="00AE0FBF">
            <w:pPr>
              <w:spacing w:before="120" w:after="120" w:line="280" w:lineRule="exact"/>
              <w:jc w:val="center"/>
              <w:rPr>
                <w:rFonts w:ascii="Arial" w:hAnsi="Arial" w:cs="Arial"/>
                <w:b/>
                <w:sz w:val="16"/>
                <w:szCs w:val="20"/>
              </w:rPr>
            </w:pPr>
            <w:r w:rsidRPr="0036628B">
              <w:rPr>
                <w:rFonts w:ascii="Arial" w:hAnsi="Arial" w:cs="Arial"/>
                <w:b/>
                <w:sz w:val="16"/>
                <w:szCs w:val="20"/>
              </w:rPr>
              <w:lastRenderedPageBreak/>
              <w:t>Problématisation :</w:t>
            </w:r>
          </w:p>
          <w:p w:rsidR="00641807" w:rsidRDefault="00641807" w:rsidP="00641807">
            <w:pPr>
              <w:spacing w:before="120" w:after="120" w:line="280" w:lineRule="exact"/>
              <w:jc w:val="center"/>
              <w:rPr>
                <w:rFonts w:ascii="Arial" w:hAnsi="Arial" w:cs="Arial"/>
                <w:b/>
                <w:sz w:val="16"/>
                <w:szCs w:val="20"/>
              </w:rPr>
            </w:pPr>
            <w:r w:rsidRPr="0036628B">
              <w:rPr>
                <w:rFonts w:ascii="Arial" w:hAnsi="Arial" w:cs="Arial"/>
                <w:b/>
                <w:sz w:val="16"/>
                <w:szCs w:val="20"/>
              </w:rPr>
              <w:t>la reconnaissance de responsabilité</w:t>
            </w:r>
          </w:p>
          <w:p w:rsidR="00C650D2" w:rsidRPr="00C650D2" w:rsidRDefault="00C650D2" w:rsidP="00641807">
            <w:pPr>
              <w:spacing w:before="120" w:after="120" w:line="280" w:lineRule="exact"/>
              <w:jc w:val="center"/>
              <w:rPr>
                <w:rFonts w:ascii="Arial" w:hAnsi="Arial" w:cs="Arial"/>
                <w:sz w:val="16"/>
                <w:szCs w:val="20"/>
              </w:rPr>
            </w:pPr>
            <w:r w:rsidRPr="00C650D2">
              <w:rPr>
                <w:rFonts w:ascii="Arial" w:hAnsi="Arial" w:cs="Arial"/>
                <w:sz w:val="16"/>
                <w:szCs w:val="20"/>
              </w:rPr>
              <w:t>10’</w:t>
            </w:r>
          </w:p>
          <w:p w:rsidR="00767BF7" w:rsidRDefault="00767BF7" w:rsidP="00641807">
            <w:pPr>
              <w:spacing w:before="120" w:after="120" w:line="280" w:lineRule="exact"/>
              <w:jc w:val="center"/>
              <w:rPr>
                <w:rFonts w:ascii="Arial" w:hAnsi="Arial" w:cs="Arial"/>
                <w:sz w:val="16"/>
                <w:szCs w:val="20"/>
              </w:rPr>
            </w:pPr>
          </w:p>
        </w:tc>
        <w:tc>
          <w:tcPr>
            <w:tcW w:w="6237" w:type="dxa"/>
          </w:tcPr>
          <w:p w:rsidR="00E77FF1" w:rsidRPr="00E77FF1" w:rsidRDefault="00E77FF1" w:rsidP="0036628B">
            <w:pPr>
              <w:spacing w:before="120" w:after="120" w:line="280" w:lineRule="exact"/>
              <w:ind w:left="34"/>
              <w:jc w:val="both"/>
              <w:rPr>
                <w:rFonts w:ascii="Arial" w:hAnsi="Arial" w:cs="Arial"/>
                <w:b/>
                <w:sz w:val="16"/>
                <w:szCs w:val="20"/>
              </w:rPr>
            </w:pPr>
            <w:r w:rsidRPr="00E77FF1">
              <w:rPr>
                <w:rFonts w:ascii="Arial" w:hAnsi="Arial" w:cs="Arial"/>
                <w:b/>
                <w:sz w:val="16"/>
                <w:szCs w:val="20"/>
              </w:rPr>
              <w:t>La guerre en Irak : une déstabilisation massive pour des objectifs fallacieux et manqués.</w:t>
            </w:r>
          </w:p>
          <w:p w:rsidR="00641807" w:rsidRDefault="00641807" w:rsidP="0036628B">
            <w:pPr>
              <w:spacing w:before="120" w:after="120" w:line="280" w:lineRule="exact"/>
              <w:ind w:left="34"/>
              <w:jc w:val="both"/>
              <w:rPr>
                <w:rFonts w:ascii="Arial" w:hAnsi="Arial" w:cs="Arial"/>
                <w:sz w:val="16"/>
                <w:szCs w:val="20"/>
              </w:rPr>
            </w:pPr>
            <w:r>
              <w:rPr>
                <w:rFonts w:ascii="Arial" w:hAnsi="Arial" w:cs="Arial"/>
                <w:sz w:val="16"/>
                <w:szCs w:val="20"/>
              </w:rPr>
              <w:t xml:space="preserve">Cette étape </w:t>
            </w:r>
            <w:r w:rsidR="0036628B">
              <w:rPr>
                <w:rFonts w:ascii="Arial" w:hAnsi="Arial" w:cs="Arial"/>
                <w:sz w:val="16"/>
                <w:szCs w:val="20"/>
              </w:rPr>
              <w:t>apporte au faisceau d’indices une force qui se rapproche de la preuve : une bonne part des informations non officielles deviendront une réalité historique. Mais il faudra attendre l’ouverture des archives et l’accomplissement du travail scientifique.</w:t>
            </w:r>
          </w:p>
          <w:p w:rsidR="0036628B" w:rsidRDefault="0036628B" w:rsidP="0036628B">
            <w:pPr>
              <w:numPr>
                <w:ilvl w:val="0"/>
                <w:numId w:val="19"/>
              </w:numPr>
              <w:spacing w:before="120" w:after="120" w:line="280" w:lineRule="exact"/>
              <w:jc w:val="both"/>
              <w:rPr>
                <w:rFonts w:ascii="Arial" w:hAnsi="Arial" w:cs="Arial"/>
                <w:sz w:val="16"/>
                <w:szCs w:val="20"/>
              </w:rPr>
            </w:pPr>
            <w:r>
              <w:rPr>
                <w:rFonts w:ascii="Arial" w:hAnsi="Arial" w:cs="Arial"/>
                <w:sz w:val="16"/>
                <w:szCs w:val="20"/>
              </w:rPr>
              <w:t>S’attar</w:t>
            </w:r>
            <w:r w:rsidR="00B32D06">
              <w:rPr>
                <w:rFonts w:ascii="Arial" w:hAnsi="Arial" w:cs="Arial"/>
                <w:sz w:val="16"/>
                <w:szCs w:val="20"/>
              </w:rPr>
              <w:t>der sur la critique des témoins : en quoi ces déclarations apportent-elles du crédit à la thèse de la responsabilité américaine de l’instabilité irakienne ?</w:t>
            </w:r>
          </w:p>
          <w:p w:rsidR="0036628B" w:rsidRDefault="0036628B" w:rsidP="00370AC9">
            <w:pPr>
              <w:spacing w:before="120" w:after="120" w:line="280" w:lineRule="exact"/>
              <w:ind w:left="754"/>
              <w:jc w:val="both"/>
              <w:rPr>
                <w:rFonts w:ascii="Arial" w:hAnsi="Arial" w:cs="Arial"/>
                <w:sz w:val="16"/>
                <w:szCs w:val="20"/>
              </w:rPr>
            </w:pPr>
          </w:p>
        </w:tc>
        <w:tc>
          <w:tcPr>
            <w:tcW w:w="1592" w:type="dxa"/>
          </w:tcPr>
          <w:p w:rsidR="00641807" w:rsidRDefault="00641807" w:rsidP="00AE0FBF">
            <w:pPr>
              <w:rPr>
                <w:rFonts w:ascii="Arial" w:hAnsi="Arial" w:cs="Arial"/>
                <w:sz w:val="16"/>
                <w:szCs w:val="20"/>
              </w:rPr>
            </w:pPr>
          </w:p>
          <w:p w:rsidR="00641807" w:rsidRPr="00EA77FE" w:rsidRDefault="00641807" w:rsidP="00D7696F">
            <w:pPr>
              <w:numPr>
                <w:ilvl w:val="0"/>
                <w:numId w:val="18"/>
              </w:numPr>
              <w:tabs>
                <w:tab w:val="left" w:pos="459"/>
              </w:tabs>
              <w:ind w:left="34" w:firstLine="0"/>
              <w:rPr>
                <w:rFonts w:ascii="Arial" w:hAnsi="Arial" w:cs="Arial"/>
                <w:sz w:val="16"/>
                <w:szCs w:val="20"/>
              </w:rPr>
            </w:pPr>
            <w:r>
              <w:rPr>
                <w:rFonts w:ascii="Arial" w:hAnsi="Arial" w:cs="Arial"/>
                <w:sz w:val="16"/>
                <w:szCs w:val="20"/>
              </w:rPr>
              <w:t>Dias 15-16</w:t>
            </w:r>
          </w:p>
        </w:tc>
      </w:tr>
      <w:tr w:rsidR="0036628B" w:rsidRPr="00EA77FE" w:rsidTr="00D7696F">
        <w:trPr>
          <w:trHeight w:val="845"/>
        </w:trPr>
        <w:tc>
          <w:tcPr>
            <w:tcW w:w="1702" w:type="dxa"/>
          </w:tcPr>
          <w:p w:rsidR="0036628B" w:rsidRDefault="0036628B" w:rsidP="00A41643">
            <w:pPr>
              <w:spacing w:before="120" w:after="120" w:line="280" w:lineRule="exact"/>
              <w:jc w:val="center"/>
              <w:rPr>
                <w:rFonts w:ascii="Arial" w:hAnsi="Arial" w:cs="Arial"/>
                <w:b/>
                <w:sz w:val="16"/>
                <w:szCs w:val="20"/>
              </w:rPr>
            </w:pPr>
            <w:r>
              <w:rPr>
                <w:rFonts w:ascii="Arial" w:hAnsi="Arial" w:cs="Arial"/>
                <w:b/>
                <w:sz w:val="16"/>
                <w:szCs w:val="20"/>
              </w:rPr>
              <w:t xml:space="preserve">Problématisation : </w:t>
            </w:r>
            <w:r w:rsidR="00A41643">
              <w:rPr>
                <w:rFonts w:ascii="Arial" w:hAnsi="Arial" w:cs="Arial"/>
                <w:b/>
                <w:sz w:val="16"/>
                <w:szCs w:val="20"/>
              </w:rPr>
              <w:t>élargissement</w:t>
            </w:r>
          </w:p>
          <w:p w:rsidR="00C650D2" w:rsidRPr="00C650D2" w:rsidRDefault="00C650D2" w:rsidP="00A41643">
            <w:pPr>
              <w:spacing w:before="120" w:after="120" w:line="280" w:lineRule="exact"/>
              <w:jc w:val="center"/>
              <w:rPr>
                <w:rFonts w:ascii="Arial" w:hAnsi="Arial" w:cs="Arial"/>
                <w:sz w:val="16"/>
                <w:szCs w:val="20"/>
              </w:rPr>
            </w:pPr>
            <w:r w:rsidRPr="00C650D2">
              <w:rPr>
                <w:rFonts w:ascii="Arial" w:hAnsi="Arial" w:cs="Arial"/>
                <w:sz w:val="16"/>
                <w:szCs w:val="20"/>
              </w:rPr>
              <w:t>10’</w:t>
            </w:r>
          </w:p>
        </w:tc>
        <w:tc>
          <w:tcPr>
            <w:tcW w:w="6237" w:type="dxa"/>
          </w:tcPr>
          <w:p w:rsidR="00A41643" w:rsidRPr="00A41643" w:rsidRDefault="00A41643" w:rsidP="0036628B">
            <w:pPr>
              <w:spacing w:before="120" w:after="120" w:line="280" w:lineRule="exact"/>
              <w:ind w:left="34"/>
              <w:jc w:val="both"/>
              <w:rPr>
                <w:rFonts w:ascii="Arial" w:hAnsi="Arial" w:cs="Arial"/>
                <w:b/>
                <w:sz w:val="16"/>
                <w:szCs w:val="20"/>
              </w:rPr>
            </w:pPr>
            <w:r w:rsidRPr="00A41643">
              <w:rPr>
                <w:rFonts w:ascii="Arial" w:hAnsi="Arial" w:cs="Arial"/>
                <w:b/>
                <w:sz w:val="16"/>
                <w:szCs w:val="20"/>
              </w:rPr>
              <w:t>Le Moyen-Orient, enjeu des puissances.</w:t>
            </w:r>
          </w:p>
          <w:p w:rsidR="0036628B" w:rsidRDefault="0036628B" w:rsidP="0036628B">
            <w:pPr>
              <w:spacing w:before="120" w:after="120" w:line="280" w:lineRule="exact"/>
              <w:ind w:left="34"/>
              <w:jc w:val="both"/>
              <w:rPr>
                <w:rFonts w:ascii="Arial" w:hAnsi="Arial" w:cs="Arial"/>
                <w:sz w:val="16"/>
                <w:szCs w:val="20"/>
              </w:rPr>
            </w:pPr>
            <w:r>
              <w:rPr>
                <w:rFonts w:ascii="Arial" w:hAnsi="Arial" w:cs="Arial"/>
                <w:sz w:val="16"/>
                <w:szCs w:val="20"/>
              </w:rPr>
              <w:t>Encourager à poursuivre le questionnement vers d’autres événements similaires de l’histoire du monde : quelle est la part de la composante énergétique d’autres conflits ? Invitation à explorer l’histoire &gt; élargir la recherche.</w:t>
            </w:r>
          </w:p>
          <w:p w:rsidR="0036628B" w:rsidRDefault="0036628B" w:rsidP="0036628B">
            <w:pPr>
              <w:numPr>
                <w:ilvl w:val="0"/>
                <w:numId w:val="18"/>
              </w:numPr>
              <w:spacing w:before="120" w:after="120" w:line="280" w:lineRule="exact"/>
              <w:jc w:val="both"/>
              <w:rPr>
                <w:rFonts w:ascii="Arial" w:hAnsi="Arial" w:cs="Arial"/>
                <w:sz w:val="16"/>
                <w:szCs w:val="20"/>
              </w:rPr>
            </w:pPr>
            <w:r>
              <w:rPr>
                <w:rFonts w:ascii="Arial" w:hAnsi="Arial" w:cs="Arial"/>
                <w:sz w:val="16"/>
                <w:szCs w:val="20"/>
              </w:rPr>
              <w:t>Repérer les autres conflits dans la région</w:t>
            </w:r>
          </w:p>
          <w:p w:rsidR="00890B1D" w:rsidRDefault="00890B1D" w:rsidP="0036628B">
            <w:pPr>
              <w:numPr>
                <w:ilvl w:val="0"/>
                <w:numId w:val="18"/>
              </w:numPr>
              <w:spacing w:before="120" w:after="120" w:line="280" w:lineRule="exact"/>
              <w:jc w:val="both"/>
              <w:rPr>
                <w:rFonts w:ascii="Arial" w:hAnsi="Arial" w:cs="Arial"/>
                <w:sz w:val="16"/>
                <w:szCs w:val="20"/>
              </w:rPr>
            </w:pPr>
            <w:r>
              <w:rPr>
                <w:rFonts w:ascii="Arial" w:hAnsi="Arial" w:cs="Arial"/>
                <w:sz w:val="16"/>
                <w:szCs w:val="20"/>
              </w:rPr>
              <w:t xml:space="preserve">Proposer le dossier </w:t>
            </w:r>
            <w:r w:rsidR="00A41643">
              <w:rPr>
                <w:rFonts w:ascii="Arial" w:hAnsi="Arial" w:cs="Arial"/>
                <w:sz w:val="16"/>
                <w:szCs w:val="20"/>
              </w:rPr>
              <w:t>de synthèse sur le Moyen-Orient ( ?)</w:t>
            </w:r>
          </w:p>
          <w:p w:rsidR="0036628B" w:rsidRDefault="0036628B" w:rsidP="0036628B">
            <w:pPr>
              <w:spacing w:before="120" w:after="120" w:line="280" w:lineRule="exact"/>
              <w:ind w:left="720"/>
              <w:jc w:val="both"/>
              <w:rPr>
                <w:rFonts w:ascii="Arial" w:hAnsi="Arial" w:cs="Arial"/>
                <w:sz w:val="16"/>
                <w:szCs w:val="20"/>
              </w:rPr>
            </w:pPr>
          </w:p>
        </w:tc>
        <w:tc>
          <w:tcPr>
            <w:tcW w:w="1592" w:type="dxa"/>
          </w:tcPr>
          <w:p w:rsidR="0036628B" w:rsidRDefault="0036628B" w:rsidP="005E3319">
            <w:pPr>
              <w:ind w:left="441"/>
              <w:rPr>
                <w:rFonts w:ascii="Arial" w:hAnsi="Arial" w:cs="Arial"/>
                <w:sz w:val="16"/>
                <w:szCs w:val="20"/>
              </w:rPr>
            </w:pPr>
          </w:p>
          <w:p w:rsidR="0036628B" w:rsidRDefault="0036628B" w:rsidP="005E3319">
            <w:pPr>
              <w:numPr>
                <w:ilvl w:val="0"/>
                <w:numId w:val="10"/>
              </w:numPr>
              <w:ind w:left="441"/>
              <w:rPr>
                <w:rFonts w:ascii="Arial" w:hAnsi="Arial" w:cs="Arial"/>
                <w:sz w:val="16"/>
                <w:szCs w:val="20"/>
              </w:rPr>
            </w:pPr>
            <w:r>
              <w:rPr>
                <w:rFonts w:ascii="Arial" w:hAnsi="Arial" w:cs="Arial"/>
                <w:sz w:val="16"/>
                <w:szCs w:val="20"/>
              </w:rPr>
              <w:t>Dia 17</w:t>
            </w:r>
          </w:p>
        </w:tc>
      </w:tr>
      <w:tr w:rsidR="0036293F" w:rsidRPr="00EA77FE" w:rsidTr="00D7696F">
        <w:trPr>
          <w:trHeight w:val="3616"/>
        </w:trPr>
        <w:tc>
          <w:tcPr>
            <w:tcW w:w="1702" w:type="dxa"/>
          </w:tcPr>
          <w:p w:rsidR="0036293F" w:rsidRPr="00DF3B03" w:rsidRDefault="00C74850" w:rsidP="00C74850">
            <w:pPr>
              <w:spacing w:before="120" w:after="120" w:line="280" w:lineRule="exact"/>
              <w:jc w:val="center"/>
              <w:rPr>
                <w:rFonts w:ascii="Arial" w:hAnsi="Arial" w:cs="Arial"/>
                <w:b/>
                <w:sz w:val="16"/>
                <w:szCs w:val="20"/>
              </w:rPr>
            </w:pPr>
            <w:r w:rsidRPr="001332EF">
              <w:rPr>
                <w:rFonts w:ascii="Arial" w:hAnsi="Arial" w:cs="Arial"/>
                <w:b/>
                <w:sz w:val="16"/>
                <w:szCs w:val="20"/>
              </w:rPr>
              <w:t>Evaluation</w:t>
            </w:r>
            <w:r w:rsidRPr="00DF3B03">
              <w:rPr>
                <w:rFonts w:ascii="Arial" w:hAnsi="Arial" w:cs="Arial"/>
                <w:b/>
                <w:sz w:val="16"/>
                <w:szCs w:val="20"/>
              </w:rPr>
              <w:t xml:space="preserve"> </w:t>
            </w:r>
          </w:p>
        </w:tc>
        <w:tc>
          <w:tcPr>
            <w:tcW w:w="6237" w:type="dxa"/>
          </w:tcPr>
          <w:p w:rsidR="0036293F" w:rsidRDefault="0051763F" w:rsidP="00C74850">
            <w:pPr>
              <w:spacing w:before="120" w:after="120" w:line="280" w:lineRule="exact"/>
              <w:ind w:left="45"/>
              <w:jc w:val="both"/>
              <w:rPr>
                <w:rFonts w:ascii="Arial" w:hAnsi="Arial" w:cs="Arial"/>
                <w:sz w:val="16"/>
                <w:szCs w:val="20"/>
              </w:rPr>
            </w:pPr>
            <w:r>
              <w:rPr>
                <w:rFonts w:ascii="Arial" w:hAnsi="Arial" w:cs="Arial"/>
                <w:sz w:val="16"/>
                <w:szCs w:val="20"/>
              </w:rPr>
              <w:t>Rédiger un texte qui formule une problématique reprenant vos trois questions de recherche.</w:t>
            </w:r>
          </w:p>
          <w:p w:rsidR="0051763F" w:rsidRDefault="00C74850" w:rsidP="00AE0FBF">
            <w:pPr>
              <w:numPr>
                <w:ilvl w:val="0"/>
                <w:numId w:val="8"/>
              </w:numPr>
              <w:spacing w:before="120" w:after="120" w:line="280" w:lineRule="exact"/>
              <w:jc w:val="both"/>
              <w:rPr>
                <w:rFonts w:ascii="Arial" w:hAnsi="Arial" w:cs="Arial"/>
                <w:sz w:val="16"/>
                <w:szCs w:val="20"/>
              </w:rPr>
            </w:pPr>
            <w:r w:rsidRPr="00C74850">
              <w:rPr>
                <w:rFonts w:ascii="Arial" w:hAnsi="Arial" w:cs="Arial"/>
                <w:sz w:val="16"/>
                <w:szCs w:val="20"/>
              </w:rPr>
              <w:t xml:space="preserve">Veiller à ce que chaque question soit encadrée de prémisses : </w:t>
            </w:r>
            <w:r w:rsidR="0051763F" w:rsidRPr="00C74850">
              <w:rPr>
                <w:rFonts w:ascii="Arial" w:hAnsi="Arial" w:cs="Arial"/>
                <w:b/>
                <w:sz w:val="16"/>
                <w:szCs w:val="20"/>
              </w:rPr>
              <w:t>contextualiser</w:t>
            </w:r>
            <w:r w:rsidRPr="00C74850">
              <w:rPr>
                <w:rFonts w:ascii="Arial" w:hAnsi="Arial" w:cs="Arial"/>
                <w:sz w:val="16"/>
                <w:szCs w:val="20"/>
              </w:rPr>
              <w:t xml:space="preserve"> les </w:t>
            </w:r>
            <w:r w:rsidR="0051763F" w:rsidRPr="00C74850">
              <w:rPr>
                <w:rFonts w:ascii="Arial" w:hAnsi="Arial" w:cs="Arial"/>
                <w:sz w:val="16"/>
                <w:szCs w:val="20"/>
              </w:rPr>
              <w:t>questions à l’</w:t>
            </w:r>
            <w:r w:rsidRPr="00C74850">
              <w:rPr>
                <w:rFonts w:ascii="Arial" w:hAnsi="Arial" w:cs="Arial"/>
                <w:sz w:val="16"/>
                <w:szCs w:val="20"/>
              </w:rPr>
              <w:t>aide de références apprises ou recherchées.</w:t>
            </w:r>
          </w:p>
          <w:p w:rsidR="00C74850" w:rsidRPr="00C74850" w:rsidRDefault="00C74850" w:rsidP="00AE0FBF">
            <w:pPr>
              <w:numPr>
                <w:ilvl w:val="0"/>
                <w:numId w:val="8"/>
              </w:numPr>
              <w:spacing w:before="120" w:after="120" w:line="280" w:lineRule="exact"/>
              <w:jc w:val="both"/>
              <w:rPr>
                <w:rFonts w:ascii="Arial" w:hAnsi="Arial" w:cs="Arial"/>
                <w:sz w:val="16"/>
                <w:szCs w:val="20"/>
              </w:rPr>
            </w:pPr>
            <w:r>
              <w:rPr>
                <w:rFonts w:ascii="Arial" w:hAnsi="Arial" w:cs="Arial"/>
                <w:sz w:val="16"/>
                <w:szCs w:val="20"/>
              </w:rPr>
              <w:t xml:space="preserve">Veiller à ce que chaque question soit étayée par un </w:t>
            </w:r>
            <w:r w:rsidRPr="00C74850">
              <w:rPr>
                <w:rFonts w:ascii="Arial" w:hAnsi="Arial" w:cs="Arial"/>
                <w:b/>
                <w:sz w:val="16"/>
                <w:szCs w:val="20"/>
              </w:rPr>
              <w:t>appui sur plusieurs documents</w:t>
            </w:r>
            <w:r>
              <w:rPr>
                <w:rFonts w:ascii="Arial" w:hAnsi="Arial" w:cs="Arial"/>
                <w:sz w:val="16"/>
                <w:szCs w:val="20"/>
              </w:rPr>
              <w:t>.</w:t>
            </w:r>
          </w:p>
          <w:p w:rsidR="0051763F" w:rsidRDefault="0051763F" w:rsidP="00AE0FBF">
            <w:pPr>
              <w:numPr>
                <w:ilvl w:val="0"/>
                <w:numId w:val="8"/>
              </w:numPr>
              <w:spacing w:before="120" w:after="120" w:line="280" w:lineRule="exact"/>
              <w:jc w:val="both"/>
              <w:rPr>
                <w:rFonts w:ascii="Arial" w:hAnsi="Arial" w:cs="Arial"/>
                <w:sz w:val="16"/>
                <w:szCs w:val="20"/>
              </w:rPr>
            </w:pPr>
            <w:r w:rsidRPr="00C74850">
              <w:rPr>
                <w:rFonts w:ascii="Arial" w:hAnsi="Arial" w:cs="Arial"/>
                <w:sz w:val="16"/>
                <w:szCs w:val="20"/>
              </w:rPr>
              <w:t>V</w:t>
            </w:r>
            <w:r>
              <w:rPr>
                <w:rFonts w:ascii="Arial" w:hAnsi="Arial" w:cs="Arial"/>
                <w:sz w:val="16"/>
                <w:szCs w:val="20"/>
              </w:rPr>
              <w:t xml:space="preserve">eiller à ce que chaque question </w:t>
            </w:r>
            <w:r w:rsidRPr="00C74850">
              <w:rPr>
                <w:rFonts w:ascii="Arial" w:hAnsi="Arial" w:cs="Arial"/>
                <w:b/>
                <w:sz w:val="16"/>
                <w:szCs w:val="20"/>
              </w:rPr>
              <w:t xml:space="preserve">ouvre </w:t>
            </w:r>
            <w:r w:rsidR="00C74850" w:rsidRPr="00C74850">
              <w:rPr>
                <w:rFonts w:ascii="Arial" w:hAnsi="Arial" w:cs="Arial"/>
                <w:b/>
                <w:sz w:val="16"/>
                <w:szCs w:val="20"/>
              </w:rPr>
              <w:t xml:space="preserve">une véritable </w:t>
            </w:r>
            <w:r w:rsidRPr="00C74850">
              <w:rPr>
                <w:rFonts w:ascii="Arial" w:hAnsi="Arial" w:cs="Arial"/>
                <w:b/>
                <w:sz w:val="16"/>
                <w:szCs w:val="20"/>
              </w:rPr>
              <w:t>recherche</w:t>
            </w:r>
            <w:r w:rsidR="00C74850">
              <w:rPr>
                <w:rFonts w:ascii="Arial" w:hAnsi="Arial" w:cs="Arial"/>
                <w:sz w:val="16"/>
                <w:szCs w:val="20"/>
              </w:rPr>
              <w:t xml:space="preserve"> et que les documents fournis ne contiennent pas la réponse. </w:t>
            </w:r>
          </w:p>
          <w:p w:rsidR="0051763F" w:rsidRDefault="0051763F" w:rsidP="00C74850">
            <w:pPr>
              <w:numPr>
                <w:ilvl w:val="0"/>
                <w:numId w:val="8"/>
              </w:numPr>
              <w:spacing w:before="120" w:after="120" w:line="280" w:lineRule="exact"/>
              <w:ind w:left="720"/>
              <w:jc w:val="both"/>
              <w:rPr>
                <w:rFonts w:ascii="Arial" w:hAnsi="Arial" w:cs="Arial"/>
                <w:sz w:val="16"/>
                <w:szCs w:val="20"/>
              </w:rPr>
            </w:pPr>
            <w:r>
              <w:rPr>
                <w:rFonts w:ascii="Arial" w:hAnsi="Arial" w:cs="Arial"/>
                <w:sz w:val="16"/>
                <w:szCs w:val="20"/>
              </w:rPr>
              <w:t>Veiller à ce que votre texte</w:t>
            </w:r>
            <w:r w:rsidR="00C74850">
              <w:rPr>
                <w:rFonts w:ascii="Arial" w:hAnsi="Arial" w:cs="Arial"/>
                <w:sz w:val="16"/>
                <w:szCs w:val="20"/>
              </w:rPr>
              <w:t xml:space="preserve"> problématique</w:t>
            </w:r>
            <w:r>
              <w:rPr>
                <w:rFonts w:ascii="Arial" w:hAnsi="Arial" w:cs="Arial"/>
                <w:sz w:val="16"/>
                <w:szCs w:val="20"/>
              </w:rPr>
              <w:t xml:space="preserve"> invite </w:t>
            </w:r>
            <w:r w:rsidR="00C74850">
              <w:rPr>
                <w:rFonts w:ascii="Arial" w:hAnsi="Arial" w:cs="Arial"/>
                <w:sz w:val="16"/>
                <w:szCs w:val="20"/>
              </w:rPr>
              <w:t xml:space="preserve">à un questionnement et </w:t>
            </w:r>
            <w:r>
              <w:rPr>
                <w:rFonts w:ascii="Arial" w:hAnsi="Arial" w:cs="Arial"/>
                <w:sz w:val="16"/>
                <w:szCs w:val="20"/>
              </w:rPr>
              <w:t xml:space="preserve">à </w:t>
            </w:r>
            <w:r w:rsidRPr="00C74850">
              <w:rPr>
                <w:rFonts w:ascii="Arial" w:hAnsi="Arial" w:cs="Arial"/>
                <w:b/>
                <w:sz w:val="16"/>
                <w:szCs w:val="20"/>
              </w:rPr>
              <w:t>construire du sens</w:t>
            </w:r>
            <w:r>
              <w:rPr>
                <w:rFonts w:ascii="Arial" w:hAnsi="Arial" w:cs="Arial"/>
                <w:sz w:val="16"/>
                <w:szCs w:val="20"/>
              </w:rPr>
              <w:t xml:space="preserve"> (questions qui entretiennent un lien logique, questions non redondantes, créer un besoin de comprendre, un besoin de perspective et d’histoire</w:t>
            </w:r>
            <w:r w:rsidR="00C74850">
              <w:rPr>
                <w:rFonts w:ascii="Arial" w:hAnsi="Arial" w:cs="Arial"/>
                <w:sz w:val="16"/>
                <w:szCs w:val="20"/>
              </w:rPr>
              <w:t>, pas de question portant purement sur la recherche d’une référence.</w:t>
            </w:r>
            <w:r>
              <w:rPr>
                <w:rFonts w:ascii="Arial" w:hAnsi="Arial" w:cs="Arial"/>
                <w:sz w:val="16"/>
                <w:szCs w:val="20"/>
              </w:rPr>
              <w:t>)</w:t>
            </w:r>
          </w:p>
          <w:p w:rsidR="00F313DF" w:rsidRPr="00C74850" w:rsidRDefault="00F313DF" w:rsidP="00F313DF">
            <w:pPr>
              <w:spacing w:before="120" w:after="120" w:line="280" w:lineRule="exact"/>
              <w:ind w:left="720"/>
              <w:jc w:val="both"/>
              <w:rPr>
                <w:rFonts w:ascii="Arial" w:hAnsi="Arial" w:cs="Arial"/>
                <w:sz w:val="16"/>
                <w:szCs w:val="20"/>
              </w:rPr>
            </w:pPr>
          </w:p>
        </w:tc>
        <w:tc>
          <w:tcPr>
            <w:tcW w:w="1592" w:type="dxa"/>
          </w:tcPr>
          <w:p w:rsidR="0036293F" w:rsidRPr="00EA77FE" w:rsidRDefault="0036293F" w:rsidP="005E3319">
            <w:pPr>
              <w:ind w:left="441"/>
              <w:rPr>
                <w:rFonts w:ascii="Arial" w:hAnsi="Arial" w:cs="Arial"/>
                <w:sz w:val="16"/>
                <w:szCs w:val="20"/>
              </w:rPr>
            </w:pPr>
          </w:p>
          <w:p w:rsidR="0036293F" w:rsidRPr="00EA77FE" w:rsidRDefault="005E3319" w:rsidP="005E3319">
            <w:pPr>
              <w:pStyle w:val="affichage"/>
              <w:numPr>
                <w:ilvl w:val="0"/>
                <w:numId w:val="8"/>
              </w:numPr>
              <w:ind w:left="441"/>
              <w:rPr>
                <w:sz w:val="16"/>
              </w:rPr>
            </w:pPr>
            <w:r>
              <w:rPr>
                <w:sz w:val="16"/>
              </w:rPr>
              <w:t>Projeter les critères d’évaluation </w:t>
            </w:r>
            <w:r w:rsidR="002E2E3A">
              <w:rPr>
                <w:sz w:val="16"/>
              </w:rPr>
              <w:t xml:space="preserve"> propres au cours </w:t>
            </w:r>
            <w:r>
              <w:rPr>
                <w:sz w:val="16"/>
              </w:rPr>
              <w:t>?</w:t>
            </w:r>
          </w:p>
        </w:tc>
      </w:tr>
      <w:tr w:rsidR="0036293F" w:rsidRPr="00EA77FE" w:rsidTr="00D7696F">
        <w:trPr>
          <w:trHeight w:val="1383"/>
        </w:trPr>
        <w:tc>
          <w:tcPr>
            <w:tcW w:w="1702" w:type="dxa"/>
          </w:tcPr>
          <w:p w:rsidR="0036293F" w:rsidRPr="001332EF" w:rsidRDefault="00C74850" w:rsidP="00AE0FBF">
            <w:pPr>
              <w:spacing w:before="120" w:after="120" w:line="280" w:lineRule="exact"/>
              <w:jc w:val="center"/>
              <w:rPr>
                <w:rFonts w:ascii="Arial" w:hAnsi="Arial" w:cs="Arial"/>
                <w:b/>
                <w:sz w:val="16"/>
                <w:szCs w:val="20"/>
              </w:rPr>
            </w:pPr>
            <w:r w:rsidRPr="00DF3B03">
              <w:rPr>
                <w:rFonts w:ascii="Arial" w:hAnsi="Arial" w:cs="Arial"/>
                <w:b/>
                <w:sz w:val="16"/>
                <w:szCs w:val="20"/>
              </w:rPr>
              <w:t>Structuration</w:t>
            </w:r>
          </w:p>
        </w:tc>
        <w:tc>
          <w:tcPr>
            <w:tcW w:w="6237" w:type="dxa"/>
          </w:tcPr>
          <w:p w:rsidR="0036293F" w:rsidRPr="00EA77FE" w:rsidRDefault="00C74850" w:rsidP="00C74850">
            <w:pPr>
              <w:spacing w:before="120" w:after="120" w:line="280" w:lineRule="exact"/>
              <w:ind w:left="45"/>
              <w:jc w:val="both"/>
              <w:rPr>
                <w:rFonts w:ascii="Arial" w:hAnsi="Arial" w:cs="Arial"/>
                <w:sz w:val="16"/>
                <w:szCs w:val="20"/>
              </w:rPr>
            </w:pPr>
            <w:r>
              <w:rPr>
                <w:rFonts w:ascii="Arial" w:hAnsi="Arial" w:cs="Arial"/>
                <w:sz w:val="16"/>
                <w:szCs w:val="20"/>
              </w:rPr>
              <w:t xml:space="preserve">Proposer les quelques références de </w:t>
            </w:r>
            <w:r w:rsidRPr="00890B1D">
              <w:rPr>
                <w:rFonts w:ascii="Arial" w:hAnsi="Arial" w:cs="Arial"/>
                <w:b/>
                <w:sz w:val="16"/>
                <w:szCs w:val="20"/>
              </w:rPr>
              <w:t>synthèse</w:t>
            </w:r>
            <w:r>
              <w:rPr>
                <w:rFonts w:ascii="Arial" w:hAnsi="Arial" w:cs="Arial"/>
                <w:sz w:val="16"/>
                <w:szCs w:val="20"/>
              </w:rPr>
              <w:t xml:space="preserve"> pour structurer les connaissances et apporter des éléments de réponse aux questions de recherche.</w:t>
            </w:r>
          </w:p>
        </w:tc>
        <w:tc>
          <w:tcPr>
            <w:tcW w:w="1592" w:type="dxa"/>
          </w:tcPr>
          <w:p w:rsidR="0036293F" w:rsidRPr="00EA77FE" w:rsidRDefault="0036293F" w:rsidP="00AE0FBF">
            <w:pPr>
              <w:rPr>
                <w:rFonts w:ascii="Arial" w:hAnsi="Arial" w:cs="Arial"/>
                <w:sz w:val="16"/>
                <w:szCs w:val="20"/>
              </w:rPr>
            </w:pPr>
          </w:p>
        </w:tc>
      </w:tr>
    </w:tbl>
    <w:p w:rsidR="0036293F" w:rsidRPr="00EA77FE" w:rsidRDefault="0036293F" w:rsidP="0036293F">
      <w:pPr>
        <w:rPr>
          <w:sz w:val="18"/>
        </w:rPr>
      </w:pPr>
    </w:p>
    <w:p w:rsidR="0036293F" w:rsidRDefault="0036293F" w:rsidP="0036293F">
      <w:r>
        <w:lastRenderedPageBreak/>
        <w:br w:type="page"/>
      </w:r>
    </w:p>
    <w:p w:rsidR="00A05F57" w:rsidRDefault="00A05F57" w:rsidP="00C57594">
      <w:pPr>
        <w:pBdr>
          <w:top w:val="single" w:sz="4" w:space="1" w:color="auto"/>
          <w:left w:val="single" w:sz="4" w:space="21" w:color="auto"/>
          <w:bottom w:val="single" w:sz="4" w:space="1" w:color="auto"/>
          <w:right w:val="single" w:sz="4" w:space="4" w:color="auto"/>
        </w:pBdr>
        <w:shd w:val="clear" w:color="auto" w:fill="E5DFEC"/>
        <w:ind w:right="-284"/>
      </w:pPr>
    </w:p>
    <w:p w:rsidR="00A05F57" w:rsidRDefault="00C57594" w:rsidP="00C57594">
      <w:pPr>
        <w:pBdr>
          <w:top w:val="single" w:sz="4" w:space="1" w:color="auto"/>
          <w:left w:val="single" w:sz="4" w:space="21" w:color="auto"/>
          <w:bottom w:val="single" w:sz="4" w:space="1" w:color="auto"/>
          <w:right w:val="single" w:sz="4" w:space="4" w:color="auto"/>
        </w:pBdr>
        <w:shd w:val="clear" w:color="auto" w:fill="E5DFEC"/>
        <w:ind w:right="-284"/>
      </w:pPr>
      <w:r>
        <w:t>DOCUMENTS &gt; Diaporama</w:t>
      </w:r>
      <w:r w:rsidR="00274E4B">
        <w:t xml:space="preserve"> disponible sur le site de la CNAPD :  </w:t>
      </w:r>
      <w:hyperlink r:id="rId12" w:history="1">
        <w:r w:rsidR="00274E4B" w:rsidRPr="00520846">
          <w:rPr>
            <w:rStyle w:val="Lienhypertexte"/>
          </w:rPr>
          <w:t>http://www.cnapd.be/Sequences-de-cours-CAP943.html</w:t>
        </w:r>
      </w:hyperlink>
      <w:r w:rsidR="00274E4B">
        <w:t xml:space="preserve"> </w:t>
      </w:r>
      <w:r w:rsidR="00A05F57">
        <w:t xml:space="preserve">. </w:t>
      </w:r>
    </w:p>
    <w:p w:rsidR="00C57594" w:rsidRDefault="00A05F57" w:rsidP="00C57594">
      <w:pPr>
        <w:pBdr>
          <w:top w:val="single" w:sz="4" w:space="1" w:color="auto"/>
          <w:left w:val="single" w:sz="4" w:space="21" w:color="auto"/>
          <w:bottom w:val="single" w:sz="4" w:space="1" w:color="auto"/>
          <w:right w:val="single" w:sz="4" w:space="4" w:color="auto"/>
        </w:pBdr>
        <w:shd w:val="clear" w:color="auto" w:fill="E5DFEC"/>
        <w:ind w:right="-284"/>
        <w:rPr>
          <w:b/>
          <w:color w:val="C00000"/>
        </w:rPr>
      </w:pPr>
      <w:r>
        <w:rPr>
          <w:b/>
          <w:color w:val="C00000"/>
        </w:rPr>
        <w:t>D</w:t>
      </w:r>
      <w:r w:rsidRPr="00A05F57">
        <w:rPr>
          <w:b/>
          <w:color w:val="C00000"/>
        </w:rPr>
        <w:t>es commentaires utiles à l’animation critique sont présents dans le champ approprié du diaporama</w:t>
      </w:r>
    </w:p>
    <w:p w:rsidR="00A05F57" w:rsidRDefault="00A05F57" w:rsidP="00C57594">
      <w:pPr>
        <w:pBdr>
          <w:top w:val="single" w:sz="4" w:space="1" w:color="auto"/>
          <w:left w:val="single" w:sz="4" w:space="21" w:color="auto"/>
          <w:bottom w:val="single" w:sz="4" w:space="1" w:color="auto"/>
          <w:right w:val="single" w:sz="4" w:space="4" w:color="auto"/>
        </w:pBdr>
        <w:shd w:val="clear" w:color="auto" w:fill="E5DFEC"/>
        <w:ind w:right="-284"/>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5528"/>
        <w:gridCol w:w="3261"/>
      </w:tblGrid>
      <w:tr w:rsidR="0006546E" w:rsidTr="00C57594">
        <w:tc>
          <w:tcPr>
            <w:tcW w:w="1135" w:type="dxa"/>
          </w:tcPr>
          <w:p w:rsidR="0006546E" w:rsidRDefault="0006546E" w:rsidP="00C57594">
            <w:pPr>
              <w:numPr>
                <w:ilvl w:val="0"/>
                <w:numId w:val="13"/>
              </w:numPr>
              <w:spacing w:before="120"/>
              <w:jc w:val="both"/>
            </w:pPr>
          </w:p>
        </w:tc>
        <w:tc>
          <w:tcPr>
            <w:tcW w:w="5528" w:type="dxa"/>
          </w:tcPr>
          <w:p w:rsidR="0006546E" w:rsidRDefault="0006546E" w:rsidP="00C57594">
            <w:r>
              <w:t>Irak : la carte d’une zone en guerre 2014.</w:t>
            </w:r>
          </w:p>
        </w:tc>
        <w:tc>
          <w:tcPr>
            <w:tcW w:w="3261" w:type="dxa"/>
          </w:tcPr>
          <w:p w:rsidR="0006546E" w:rsidRDefault="009260D3" w:rsidP="00C57594">
            <w:r>
              <w:t>Intérêt : partir de l’actu et montrer la déstabilisation de l’Etat Iraq</w:t>
            </w:r>
          </w:p>
        </w:tc>
      </w:tr>
      <w:tr w:rsidR="00C57594" w:rsidTr="00C57594">
        <w:tc>
          <w:tcPr>
            <w:tcW w:w="1135" w:type="dxa"/>
          </w:tcPr>
          <w:p w:rsidR="00C57594" w:rsidRDefault="00C57594" w:rsidP="00C57594">
            <w:pPr>
              <w:numPr>
                <w:ilvl w:val="0"/>
                <w:numId w:val="13"/>
              </w:numPr>
              <w:spacing w:before="120"/>
              <w:jc w:val="both"/>
            </w:pPr>
          </w:p>
        </w:tc>
        <w:tc>
          <w:tcPr>
            <w:tcW w:w="5528" w:type="dxa"/>
          </w:tcPr>
          <w:p w:rsidR="00C57594" w:rsidRDefault="00F0189F" w:rsidP="00C57594">
            <w:r>
              <w:t>Irak : un bilan en chiffres</w:t>
            </w:r>
            <w:r w:rsidR="0006546E">
              <w:t xml:space="preserve"> de la guerre (2003-2011)</w:t>
            </w:r>
            <w:r w:rsidR="00DD6258">
              <w:t>.</w:t>
            </w:r>
          </w:p>
        </w:tc>
        <w:tc>
          <w:tcPr>
            <w:tcW w:w="3261" w:type="dxa"/>
          </w:tcPr>
          <w:p w:rsidR="00C57594" w:rsidRDefault="009260D3" w:rsidP="009260D3">
            <w:r>
              <w:t>Intérêt : corréler la déstabilisation et les coûts de la guerre</w:t>
            </w:r>
          </w:p>
        </w:tc>
      </w:tr>
      <w:tr w:rsidR="00C57594" w:rsidTr="00C57594">
        <w:tc>
          <w:tcPr>
            <w:tcW w:w="1135" w:type="dxa"/>
          </w:tcPr>
          <w:p w:rsidR="00C57594" w:rsidRDefault="00C57594" w:rsidP="00C57594">
            <w:pPr>
              <w:numPr>
                <w:ilvl w:val="0"/>
                <w:numId w:val="13"/>
              </w:numPr>
              <w:spacing w:before="120"/>
              <w:jc w:val="both"/>
            </w:pPr>
          </w:p>
        </w:tc>
        <w:tc>
          <w:tcPr>
            <w:tcW w:w="5528" w:type="dxa"/>
          </w:tcPr>
          <w:p w:rsidR="00C57594" w:rsidRDefault="00F0189F" w:rsidP="00C57594">
            <w:r>
              <w:t>Terrorisme : les chiffres de l’Irak par rapport au reste du monde</w:t>
            </w:r>
            <w:r w:rsidR="0006546E">
              <w:t xml:space="preserve"> (2002-2011)</w:t>
            </w:r>
            <w:r w:rsidR="00DD6258">
              <w:t>.</w:t>
            </w:r>
          </w:p>
        </w:tc>
        <w:tc>
          <w:tcPr>
            <w:tcW w:w="3261" w:type="dxa"/>
          </w:tcPr>
          <w:p w:rsidR="00C57594" w:rsidRDefault="009260D3" w:rsidP="009260D3">
            <w:r>
              <w:t xml:space="preserve">Intérêt : montrer la recrudescence des actes terroristes avec la guerre. </w:t>
            </w:r>
          </w:p>
        </w:tc>
      </w:tr>
      <w:tr w:rsidR="00C57594" w:rsidTr="00C57594">
        <w:tc>
          <w:tcPr>
            <w:tcW w:w="1135" w:type="dxa"/>
          </w:tcPr>
          <w:p w:rsidR="00C57594" w:rsidRDefault="00C57594" w:rsidP="00C57594">
            <w:pPr>
              <w:numPr>
                <w:ilvl w:val="0"/>
                <w:numId w:val="13"/>
              </w:numPr>
              <w:spacing w:before="120"/>
              <w:jc w:val="both"/>
            </w:pPr>
          </w:p>
        </w:tc>
        <w:tc>
          <w:tcPr>
            <w:tcW w:w="5528" w:type="dxa"/>
          </w:tcPr>
          <w:p w:rsidR="00C57594" w:rsidRDefault="00F0189F" w:rsidP="00C57594">
            <w:r>
              <w:t>Les cours du pétrole depuis la seconde guerre mondiale</w:t>
            </w:r>
            <w:r w:rsidR="00DD6258">
              <w:t>.</w:t>
            </w:r>
          </w:p>
        </w:tc>
        <w:tc>
          <w:tcPr>
            <w:tcW w:w="3261" w:type="dxa"/>
          </w:tcPr>
          <w:p w:rsidR="00C57594" w:rsidRDefault="009260D3" w:rsidP="009260D3">
            <w:r>
              <w:t>Identifier les fluctuations et évoquer les chocs.</w:t>
            </w:r>
          </w:p>
        </w:tc>
      </w:tr>
      <w:tr w:rsidR="00C57594" w:rsidTr="00C57594">
        <w:tc>
          <w:tcPr>
            <w:tcW w:w="1135" w:type="dxa"/>
          </w:tcPr>
          <w:p w:rsidR="00C57594" w:rsidRDefault="00C57594" w:rsidP="00C57594">
            <w:pPr>
              <w:numPr>
                <w:ilvl w:val="0"/>
                <w:numId w:val="13"/>
              </w:numPr>
              <w:spacing w:before="120"/>
              <w:jc w:val="both"/>
            </w:pPr>
          </w:p>
        </w:tc>
        <w:tc>
          <w:tcPr>
            <w:tcW w:w="5528" w:type="dxa"/>
          </w:tcPr>
          <w:p w:rsidR="00C57594" w:rsidRDefault="00F0189F" w:rsidP="00F0189F">
            <w:r>
              <w:t>Le potentiel de production pétrolière en Irak</w:t>
            </w:r>
            <w:r w:rsidR="00DD6258">
              <w:t>.</w:t>
            </w:r>
          </w:p>
        </w:tc>
        <w:tc>
          <w:tcPr>
            <w:tcW w:w="3261" w:type="dxa"/>
          </w:tcPr>
          <w:p w:rsidR="00C57594" w:rsidRDefault="009260D3" w:rsidP="00C57594">
            <w:r>
              <w:t>Identifier et mesurer l’enjeu.</w:t>
            </w:r>
          </w:p>
        </w:tc>
      </w:tr>
      <w:tr w:rsidR="00C57594" w:rsidTr="00C57594">
        <w:tc>
          <w:tcPr>
            <w:tcW w:w="1135" w:type="dxa"/>
          </w:tcPr>
          <w:p w:rsidR="00C57594" w:rsidRDefault="00C57594" w:rsidP="00C57594">
            <w:pPr>
              <w:numPr>
                <w:ilvl w:val="0"/>
                <w:numId w:val="13"/>
              </w:numPr>
              <w:spacing w:before="120"/>
              <w:jc w:val="both"/>
            </w:pPr>
          </w:p>
        </w:tc>
        <w:tc>
          <w:tcPr>
            <w:tcW w:w="5528" w:type="dxa"/>
          </w:tcPr>
          <w:p w:rsidR="00C57594" w:rsidRDefault="00F0189F" w:rsidP="00F0189F">
            <w:r>
              <w:t>Déclaration du futur vice-président américain, Dick Cheney</w:t>
            </w:r>
            <w:r w:rsidR="00DD6258">
              <w:t xml:space="preserve"> (1998).</w:t>
            </w:r>
          </w:p>
        </w:tc>
        <w:tc>
          <w:tcPr>
            <w:tcW w:w="3261" w:type="dxa"/>
          </w:tcPr>
          <w:p w:rsidR="00C57594" w:rsidRDefault="009260D3" w:rsidP="009260D3">
            <w:r>
              <w:t>Intérêt : identifier un conflit d’intérêts privés et collectifs. Intérêt critique : la fiabilité d’un document oral ?</w:t>
            </w:r>
          </w:p>
        </w:tc>
      </w:tr>
      <w:tr w:rsidR="00C57594" w:rsidTr="00C57594">
        <w:tc>
          <w:tcPr>
            <w:tcW w:w="1135" w:type="dxa"/>
          </w:tcPr>
          <w:p w:rsidR="00C57594" w:rsidRDefault="00C57594" w:rsidP="00C57594">
            <w:pPr>
              <w:numPr>
                <w:ilvl w:val="0"/>
                <w:numId w:val="13"/>
              </w:numPr>
              <w:spacing w:before="120"/>
              <w:jc w:val="both"/>
            </w:pPr>
          </w:p>
        </w:tc>
        <w:tc>
          <w:tcPr>
            <w:tcW w:w="5528" w:type="dxa"/>
          </w:tcPr>
          <w:p w:rsidR="00C57594" w:rsidRDefault="00B469BD" w:rsidP="00B469BD">
            <w:r>
              <w:t>Infographie des résultats de l’élection présidentielle de2000.</w:t>
            </w:r>
          </w:p>
        </w:tc>
        <w:tc>
          <w:tcPr>
            <w:tcW w:w="3261" w:type="dxa"/>
          </w:tcPr>
          <w:p w:rsidR="00C57594" w:rsidRDefault="00DD6258" w:rsidP="00C57594">
            <w:r>
              <w:t>Intérêt illustratif : les Américains ont choisi démocratiquement (tout juste…)  une équipe et un programme.</w:t>
            </w:r>
          </w:p>
        </w:tc>
      </w:tr>
      <w:tr w:rsidR="00C57594" w:rsidTr="00C57594">
        <w:tc>
          <w:tcPr>
            <w:tcW w:w="1135" w:type="dxa"/>
          </w:tcPr>
          <w:p w:rsidR="00C57594" w:rsidRDefault="00C57594" w:rsidP="00C57594">
            <w:pPr>
              <w:numPr>
                <w:ilvl w:val="0"/>
                <w:numId w:val="13"/>
              </w:numPr>
              <w:spacing w:before="120"/>
              <w:jc w:val="both"/>
            </w:pPr>
          </w:p>
        </w:tc>
        <w:tc>
          <w:tcPr>
            <w:tcW w:w="5528" w:type="dxa"/>
          </w:tcPr>
          <w:p w:rsidR="00C57594" w:rsidRDefault="00B469BD" w:rsidP="00C57594">
            <w:r>
              <w:t>Discours officiel à la Nation du Président Bush, 2007.</w:t>
            </w:r>
          </w:p>
        </w:tc>
        <w:tc>
          <w:tcPr>
            <w:tcW w:w="3261" w:type="dxa"/>
          </w:tcPr>
          <w:p w:rsidR="00C57594" w:rsidRDefault="00DD6258" w:rsidP="00C57594">
            <w:r>
              <w:t>Intérêt : la légitimité se construit et s’entretient. La guerre traverse une décennie.</w:t>
            </w:r>
          </w:p>
        </w:tc>
      </w:tr>
      <w:tr w:rsidR="00C57594" w:rsidTr="00C57594">
        <w:tc>
          <w:tcPr>
            <w:tcW w:w="1135" w:type="dxa"/>
          </w:tcPr>
          <w:p w:rsidR="00C57594" w:rsidRDefault="00C57594" w:rsidP="00C57594">
            <w:pPr>
              <w:numPr>
                <w:ilvl w:val="0"/>
                <w:numId w:val="13"/>
              </w:numPr>
              <w:spacing w:before="120"/>
              <w:jc w:val="both"/>
            </w:pPr>
          </w:p>
        </w:tc>
        <w:tc>
          <w:tcPr>
            <w:tcW w:w="5528" w:type="dxa"/>
          </w:tcPr>
          <w:p w:rsidR="00C57594" w:rsidRDefault="00B469BD" w:rsidP="00C57594">
            <w:r>
              <w:t>Extraits idéologiques d’un think tank fréquenté par l’équipe de l’administration Bush.</w:t>
            </w:r>
            <w:r w:rsidR="00DD6258">
              <w:t xml:space="preserve"> (1997-2006)</w:t>
            </w:r>
          </w:p>
        </w:tc>
        <w:tc>
          <w:tcPr>
            <w:tcW w:w="3261" w:type="dxa"/>
          </w:tcPr>
          <w:p w:rsidR="00C57594" w:rsidRDefault="00DD6258" w:rsidP="00DD6258">
            <w:r>
              <w:t>Intérêt : le programme de l’équipe de M. Bush est le fruit d’une idéologie construite de façon organisée et communiquée.</w:t>
            </w:r>
          </w:p>
        </w:tc>
      </w:tr>
      <w:tr w:rsidR="00C57594" w:rsidTr="00C57594">
        <w:tc>
          <w:tcPr>
            <w:tcW w:w="1135" w:type="dxa"/>
          </w:tcPr>
          <w:p w:rsidR="00C57594" w:rsidRDefault="00C57594" w:rsidP="00C57594">
            <w:pPr>
              <w:numPr>
                <w:ilvl w:val="0"/>
                <w:numId w:val="13"/>
              </w:numPr>
              <w:spacing w:before="120"/>
              <w:jc w:val="both"/>
            </w:pPr>
          </w:p>
        </w:tc>
        <w:tc>
          <w:tcPr>
            <w:tcW w:w="5528" w:type="dxa"/>
          </w:tcPr>
          <w:p w:rsidR="00C57594" w:rsidRDefault="00B469BD" w:rsidP="00C57594">
            <w:r>
              <w:t xml:space="preserve">Extraits idéologiques d’un think tank fréquenté par </w:t>
            </w:r>
            <w:r>
              <w:lastRenderedPageBreak/>
              <w:t>l’équipe de l’administration Bush.</w:t>
            </w:r>
            <w:r w:rsidR="00DD6258">
              <w:t xml:space="preserve"> (1998)</w:t>
            </w:r>
          </w:p>
        </w:tc>
        <w:tc>
          <w:tcPr>
            <w:tcW w:w="3261" w:type="dxa"/>
          </w:tcPr>
          <w:p w:rsidR="00C57594" w:rsidRDefault="00DD6258" w:rsidP="00C57594">
            <w:r>
              <w:lastRenderedPageBreak/>
              <w:t>Intérêt : faire lien entre les 2</w:t>
            </w:r>
            <w:r w:rsidRPr="00DD6258">
              <w:rPr>
                <w:vertAlign w:val="superscript"/>
              </w:rPr>
              <w:t>ième</w:t>
            </w:r>
            <w:r>
              <w:t xml:space="preserve"> et 3</w:t>
            </w:r>
            <w:r w:rsidRPr="00DD6258">
              <w:rPr>
                <w:vertAlign w:val="superscript"/>
              </w:rPr>
              <w:t>ième</w:t>
            </w:r>
            <w:r>
              <w:t xml:space="preserve"> guerres du Golfe au </w:t>
            </w:r>
            <w:r>
              <w:lastRenderedPageBreak/>
              <w:t>moyen d’hommes politiques en fonction puis en campagne : continuité d’une pensée communiquée.</w:t>
            </w:r>
          </w:p>
        </w:tc>
      </w:tr>
      <w:tr w:rsidR="00B469BD" w:rsidTr="00C57594">
        <w:tc>
          <w:tcPr>
            <w:tcW w:w="1135" w:type="dxa"/>
          </w:tcPr>
          <w:p w:rsidR="00B469BD" w:rsidRDefault="00B469BD" w:rsidP="00C57594">
            <w:pPr>
              <w:numPr>
                <w:ilvl w:val="0"/>
                <w:numId w:val="13"/>
              </w:numPr>
              <w:spacing w:before="120"/>
              <w:jc w:val="both"/>
            </w:pPr>
          </w:p>
        </w:tc>
        <w:tc>
          <w:tcPr>
            <w:tcW w:w="5528" w:type="dxa"/>
          </w:tcPr>
          <w:p w:rsidR="00B469BD" w:rsidRDefault="00B469BD" w:rsidP="00B469BD">
            <w:r>
              <w:t xml:space="preserve">Pièce judiciaire </w:t>
            </w:r>
            <w:r w:rsidR="00C046E4">
              <w:t xml:space="preserve">(mars 2001) </w:t>
            </w:r>
            <w:r>
              <w:t>produite par le gouvernement Bush</w:t>
            </w:r>
            <w:r w:rsidR="00C046E4">
              <w:t xml:space="preserve"> (mars 2002)</w:t>
            </w:r>
            <w:r>
              <w:t>.</w:t>
            </w:r>
          </w:p>
        </w:tc>
        <w:tc>
          <w:tcPr>
            <w:tcW w:w="3261" w:type="dxa"/>
          </w:tcPr>
          <w:p w:rsidR="00B469BD" w:rsidRDefault="008E7235" w:rsidP="00C57594">
            <w:r>
              <w:t>Intérêt : enquête judiciaire obtenue par le travail d’une association de la société civile</w:t>
            </w:r>
          </w:p>
        </w:tc>
      </w:tr>
      <w:tr w:rsidR="00B469BD" w:rsidTr="00C57594">
        <w:tc>
          <w:tcPr>
            <w:tcW w:w="1135" w:type="dxa"/>
          </w:tcPr>
          <w:p w:rsidR="00B469BD" w:rsidRDefault="00B469BD" w:rsidP="00C57594">
            <w:pPr>
              <w:numPr>
                <w:ilvl w:val="0"/>
                <w:numId w:val="13"/>
              </w:numPr>
              <w:spacing w:before="120"/>
              <w:jc w:val="both"/>
            </w:pPr>
          </w:p>
        </w:tc>
        <w:tc>
          <w:tcPr>
            <w:tcW w:w="5528" w:type="dxa"/>
          </w:tcPr>
          <w:p w:rsidR="00B469BD" w:rsidRDefault="00B469BD" w:rsidP="00B469BD">
            <w:r>
              <w:t xml:space="preserve">Pièce judiciaire </w:t>
            </w:r>
            <w:r w:rsidR="00C046E4">
              <w:t xml:space="preserve">(mars 2001) </w:t>
            </w:r>
            <w:r>
              <w:t>produite par le gouvernement Bush</w:t>
            </w:r>
            <w:r w:rsidR="00C046E4">
              <w:t xml:space="preserve"> (mars 2002)</w:t>
            </w:r>
            <w:r>
              <w:t>.</w:t>
            </w:r>
          </w:p>
        </w:tc>
        <w:tc>
          <w:tcPr>
            <w:tcW w:w="3261" w:type="dxa"/>
          </w:tcPr>
          <w:p w:rsidR="00B469BD" w:rsidRDefault="008E7235" w:rsidP="00C57594">
            <w:r>
              <w:t>Intérêt : idem.</w:t>
            </w:r>
          </w:p>
        </w:tc>
      </w:tr>
      <w:tr w:rsidR="00B469BD" w:rsidTr="00C57594">
        <w:tc>
          <w:tcPr>
            <w:tcW w:w="1135" w:type="dxa"/>
          </w:tcPr>
          <w:p w:rsidR="00B469BD" w:rsidRDefault="00B469BD" w:rsidP="00C57594">
            <w:pPr>
              <w:numPr>
                <w:ilvl w:val="0"/>
                <w:numId w:val="13"/>
              </w:numPr>
              <w:spacing w:before="120"/>
              <w:jc w:val="both"/>
            </w:pPr>
          </w:p>
        </w:tc>
        <w:tc>
          <w:tcPr>
            <w:tcW w:w="5528" w:type="dxa"/>
          </w:tcPr>
          <w:p w:rsidR="00B469BD" w:rsidRDefault="00F236F5" w:rsidP="00C57594">
            <w:r>
              <w:t>3 extraits et déclarations d’opposants officiels à la guerre en Irak.</w:t>
            </w:r>
          </w:p>
        </w:tc>
        <w:tc>
          <w:tcPr>
            <w:tcW w:w="3261" w:type="dxa"/>
          </w:tcPr>
          <w:p w:rsidR="00B469BD" w:rsidRDefault="008E7235" w:rsidP="00C57594">
            <w:r>
              <w:t>Intérêt : poser la question du multilatéralisme, du droit international.</w:t>
            </w:r>
          </w:p>
        </w:tc>
      </w:tr>
      <w:tr w:rsidR="008E7235" w:rsidTr="00D7696F">
        <w:tc>
          <w:tcPr>
            <w:tcW w:w="1135" w:type="dxa"/>
          </w:tcPr>
          <w:p w:rsidR="008E7235" w:rsidRDefault="008E7235" w:rsidP="00D7696F">
            <w:pPr>
              <w:numPr>
                <w:ilvl w:val="0"/>
                <w:numId w:val="13"/>
              </w:numPr>
              <w:spacing w:before="120"/>
              <w:jc w:val="both"/>
            </w:pPr>
          </w:p>
        </w:tc>
        <w:tc>
          <w:tcPr>
            <w:tcW w:w="5528" w:type="dxa"/>
          </w:tcPr>
          <w:p w:rsidR="008E7235" w:rsidRDefault="008E7235" w:rsidP="00D7696F">
            <w:r>
              <w:t>Extraits des mémoires et d’une interview d’un haut mandataire de l’administration Bush, M. Paul Wolfowitz (2003)</w:t>
            </w:r>
          </w:p>
        </w:tc>
        <w:tc>
          <w:tcPr>
            <w:tcW w:w="3261" w:type="dxa"/>
          </w:tcPr>
          <w:p w:rsidR="008E7235" w:rsidRDefault="008E7235" w:rsidP="00D7696F">
            <w:r>
              <w:t xml:space="preserve">Intérêt : reconnaissance a posteriori d’un enjeu réel et d’un argument spécieux par un haut mandataire </w:t>
            </w:r>
          </w:p>
        </w:tc>
      </w:tr>
      <w:tr w:rsidR="00F236F5" w:rsidTr="00C57594">
        <w:tc>
          <w:tcPr>
            <w:tcW w:w="1135" w:type="dxa"/>
          </w:tcPr>
          <w:p w:rsidR="00F236F5" w:rsidRDefault="00F236F5" w:rsidP="00C57594">
            <w:pPr>
              <w:numPr>
                <w:ilvl w:val="0"/>
                <w:numId w:val="13"/>
              </w:numPr>
              <w:spacing w:before="120"/>
              <w:jc w:val="both"/>
            </w:pPr>
          </w:p>
        </w:tc>
        <w:tc>
          <w:tcPr>
            <w:tcW w:w="5528" w:type="dxa"/>
          </w:tcPr>
          <w:p w:rsidR="00F236F5" w:rsidRDefault="00F236F5" w:rsidP="00C57594">
            <w:r>
              <w:t>Déclaration conclusive de M. Alan Greenspan.</w:t>
            </w:r>
          </w:p>
        </w:tc>
        <w:tc>
          <w:tcPr>
            <w:tcW w:w="3261" w:type="dxa"/>
          </w:tcPr>
          <w:p w:rsidR="00F236F5" w:rsidRDefault="008E7235" w:rsidP="008E7235">
            <w:r>
              <w:t>Intérêt : symboliquement très fort : un des plus influents personnages de l’Etat accrédit la thèse.</w:t>
            </w:r>
          </w:p>
        </w:tc>
      </w:tr>
      <w:tr w:rsidR="00F236F5" w:rsidTr="00C57594">
        <w:tc>
          <w:tcPr>
            <w:tcW w:w="1135" w:type="dxa"/>
          </w:tcPr>
          <w:p w:rsidR="00F236F5" w:rsidRDefault="00F236F5" w:rsidP="00C57594">
            <w:pPr>
              <w:numPr>
                <w:ilvl w:val="0"/>
                <w:numId w:val="13"/>
              </w:numPr>
              <w:spacing w:before="120"/>
              <w:jc w:val="both"/>
            </w:pPr>
          </w:p>
        </w:tc>
        <w:tc>
          <w:tcPr>
            <w:tcW w:w="5528" w:type="dxa"/>
          </w:tcPr>
          <w:p w:rsidR="00F236F5" w:rsidRDefault="00F236F5" w:rsidP="00C57594">
            <w:r>
              <w:t xml:space="preserve">Structuration par une carte </w:t>
            </w:r>
            <w:r w:rsidR="00AA4927">
              <w:t>géopolitique</w:t>
            </w:r>
            <w:r>
              <w:t xml:space="preserve"> du Moyen-Orient.</w:t>
            </w:r>
          </w:p>
        </w:tc>
        <w:tc>
          <w:tcPr>
            <w:tcW w:w="3261" w:type="dxa"/>
          </w:tcPr>
          <w:p w:rsidR="00F236F5" w:rsidRDefault="008E7235" w:rsidP="00C57594">
            <w:r>
              <w:t>Intérêt : Moyen-Orient, enjeu du monde.</w:t>
            </w:r>
          </w:p>
        </w:tc>
      </w:tr>
    </w:tbl>
    <w:p w:rsidR="00C57594" w:rsidRDefault="00C57594" w:rsidP="00C57594">
      <w:pPr>
        <w:ind w:left="-426"/>
      </w:pPr>
    </w:p>
    <w:p w:rsidR="00C57594" w:rsidRDefault="00C57594" w:rsidP="00C57594">
      <w:pPr>
        <w:ind w:left="-426"/>
      </w:pPr>
      <w:r>
        <w:br w:type="page"/>
      </w:r>
    </w:p>
    <w:p w:rsidR="00C57594" w:rsidRDefault="00C57594" w:rsidP="00C57594">
      <w:pPr>
        <w:pBdr>
          <w:top w:val="single" w:sz="4" w:space="1" w:color="auto"/>
          <w:left w:val="single" w:sz="4" w:space="4" w:color="auto"/>
          <w:bottom w:val="single" w:sz="4" w:space="1" w:color="auto"/>
          <w:right w:val="single" w:sz="4" w:space="4" w:color="auto"/>
        </w:pBdr>
        <w:shd w:val="clear" w:color="auto" w:fill="E5DFEC"/>
        <w:ind w:left="-284" w:right="-284"/>
      </w:pPr>
      <w:r>
        <w:t>DOCUMENTATION À L’USAGE DU PROFESSEUR POUR ÉCLAIRAGE </w:t>
      </w:r>
      <w:r w:rsidR="00C046E4" w:rsidRPr="00C046E4">
        <w:t xml:space="preserve">SUPPLÉMENTAIRE </w:t>
      </w:r>
      <w:r>
        <w:t>:</w:t>
      </w:r>
    </w:p>
    <w:p w:rsidR="00C57594" w:rsidRDefault="00C57594" w:rsidP="009A6ABB">
      <w:pPr>
        <w:pBdr>
          <w:top w:val="single" w:sz="4" w:space="1" w:color="auto"/>
          <w:left w:val="single" w:sz="4" w:space="1" w:color="auto"/>
          <w:bottom w:val="single" w:sz="4" w:space="1" w:color="auto"/>
          <w:right w:val="single" w:sz="4" w:space="1" w:color="auto"/>
        </w:pBdr>
        <w:spacing w:before="100" w:beforeAutospacing="1" w:after="100" w:afterAutospacing="1" w:line="240" w:lineRule="auto"/>
        <w:outlineLvl w:val="0"/>
        <w:rPr>
          <w:rFonts w:ascii="Garamond" w:eastAsia="Times New Roman" w:hAnsi="Garamond"/>
          <w:b/>
          <w:sz w:val="24"/>
          <w:szCs w:val="24"/>
          <w:lang w:eastAsia="fr-BE"/>
        </w:rPr>
      </w:pPr>
    </w:p>
    <w:p w:rsidR="00C57594" w:rsidRDefault="001428BD" w:rsidP="009A6ABB">
      <w:pPr>
        <w:pBdr>
          <w:top w:val="single" w:sz="4" w:space="1" w:color="auto"/>
          <w:left w:val="single" w:sz="4" w:space="1" w:color="auto"/>
          <w:bottom w:val="single" w:sz="4" w:space="1" w:color="auto"/>
          <w:right w:val="single" w:sz="4" w:space="1" w:color="auto"/>
        </w:pBdr>
        <w:spacing w:before="100" w:beforeAutospacing="1" w:after="100" w:afterAutospacing="1" w:line="240" w:lineRule="auto"/>
        <w:outlineLvl w:val="0"/>
        <w:rPr>
          <w:rFonts w:ascii="Garamond" w:eastAsia="Times New Roman" w:hAnsi="Garamond"/>
          <w:b/>
          <w:sz w:val="24"/>
          <w:szCs w:val="24"/>
          <w:lang w:eastAsia="fr-BE"/>
        </w:rPr>
      </w:pPr>
      <w:r>
        <w:rPr>
          <w:rFonts w:ascii="Garamond" w:eastAsia="Times New Roman" w:hAnsi="Garamond"/>
          <w:b/>
          <w:sz w:val="24"/>
          <w:szCs w:val="24"/>
          <w:lang w:eastAsia="fr-BE"/>
        </w:rPr>
        <w:t>Eclairage Doc. 4</w:t>
      </w:r>
      <w:r w:rsidR="00C57594">
        <w:rPr>
          <w:rFonts w:ascii="Garamond" w:eastAsia="Times New Roman" w:hAnsi="Garamond"/>
          <w:b/>
          <w:sz w:val="24"/>
          <w:szCs w:val="24"/>
          <w:lang w:eastAsia="fr-BE"/>
        </w:rPr>
        <w:t>.</w:t>
      </w:r>
    </w:p>
    <w:p w:rsidR="001428BD" w:rsidRPr="00BC5AB4" w:rsidRDefault="00DF462E" w:rsidP="001428BD">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center"/>
        <w:outlineLvl w:val="0"/>
        <w:rPr>
          <w:rFonts w:ascii="Arial" w:eastAsia="Times New Roman" w:hAnsi="Arial" w:cs="Arial"/>
          <w:b/>
          <w:bCs/>
          <w:spacing w:val="20"/>
          <w:kern w:val="36"/>
          <w:sz w:val="36"/>
          <w:szCs w:val="48"/>
          <w:lang w:eastAsia="fr-BE"/>
        </w:rPr>
      </w:pPr>
      <w:r>
        <w:rPr>
          <w:rFonts w:ascii="Arial" w:eastAsia="Times New Roman" w:hAnsi="Arial" w:cs="Arial"/>
          <w:b/>
          <w:bCs/>
          <w:spacing w:val="20"/>
          <w:kern w:val="36"/>
          <w:sz w:val="36"/>
          <w:szCs w:val="48"/>
          <w:lang w:eastAsia="fr-BE"/>
        </w:rPr>
        <w:t>Jamais deux sans trois guerres du Golfe</w:t>
      </w:r>
      <w:r w:rsidR="001428BD" w:rsidRPr="00BC5AB4">
        <w:rPr>
          <w:rFonts w:ascii="Arial" w:eastAsia="Times New Roman" w:hAnsi="Arial" w:cs="Arial"/>
          <w:b/>
          <w:bCs/>
          <w:spacing w:val="20"/>
          <w:kern w:val="36"/>
          <w:sz w:val="36"/>
          <w:szCs w:val="48"/>
          <w:lang w:eastAsia="fr-BE"/>
        </w:rPr>
        <w:t> ?</w:t>
      </w:r>
    </w:p>
    <w:p w:rsidR="00593D96" w:rsidRDefault="00593D96" w:rsidP="00593D96">
      <w:pPr>
        <w:pBdr>
          <w:top w:val="single" w:sz="4" w:space="1" w:color="auto"/>
          <w:left w:val="single" w:sz="4" w:space="1" w:color="auto"/>
          <w:bottom w:val="single" w:sz="4" w:space="1" w:color="auto"/>
          <w:right w:val="single" w:sz="4" w:space="1" w:color="auto"/>
        </w:pBdr>
        <w:shd w:val="clear" w:color="auto" w:fill="D9D9D9"/>
        <w:rPr>
          <w:rFonts w:ascii="Garamond" w:eastAsia="Times New Roman" w:hAnsi="Garamond"/>
          <w:b/>
          <w:sz w:val="24"/>
          <w:szCs w:val="24"/>
          <w:lang w:eastAsia="fr-BE"/>
        </w:rPr>
      </w:pPr>
    </w:p>
    <w:p w:rsidR="00593D96" w:rsidRDefault="001428BD" w:rsidP="00593D96">
      <w:pPr>
        <w:pBdr>
          <w:top w:val="single" w:sz="4" w:space="1" w:color="auto"/>
          <w:left w:val="single" w:sz="4" w:space="1" w:color="auto"/>
          <w:bottom w:val="single" w:sz="4" w:space="1" w:color="auto"/>
          <w:right w:val="single" w:sz="4" w:space="1" w:color="auto"/>
        </w:pBdr>
        <w:shd w:val="clear" w:color="auto" w:fill="D9D9D9"/>
        <w:jc w:val="both"/>
        <w:rPr>
          <w:rFonts w:ascii="Garamond" w:hAnsi="Garamond"/>
        </w:rPr>
      </w:pPr>
      <w:r w:rsidRPr="00600096">
        <w:rPr>
          <w:rFonts w:ascii="Garamond" w:eastAsia="Times New Roman" w:hAnsi="Garamond"/>
          <w:b/>
          <w:sz w:val="24"/>
          <w:szCs w:val="24"/>
          <w:lang w:eastAsia="fr-BE"/>
        </w:rPr>
        <w:t>Critique</w:t>
      </w:r>
      <w:r w:rsidRPr="00600096">
        <w:rPr>
          <w:rFonts w:ascii="Garamond" w:eastAsia="Times New Roman" w:hAnsi="Garamond"/>
          <w:sz w:val="24"/>
          <w:szCs w:val="24"/>
          <w:lang w:eastAsia="fr-BE"/>
        </w:rPr>
        <w:t xml:space="preserve"> : </w:t>
      </w:r>
      <w:r w:rsidR="00593D96">
        <w:rPr>
          <w:rFonts w:ascii="Garamond" w:eastAsia="Times New Roman" w:hAnsi="Garamond"/>
          <w:sz w:val="24"/>
          <w:szCs w:val="24"/>
          <w:lang w:eastAsia="fr-BE"/>
        </w:rPr>
        <w:t xml:space="preserve">Texte informatif. Il sera </w:t>
      </w:r>
      <w:r w:rsidR="00694398">
        <w:rPr>
          <w:rFonts w:ascii="Garamond" w:eastAsia="Times New Roman" w:hAnsi="Garamond"/>
          <w:sz w:val="24"/>
          <w:szCs w:val="24"/>
          <w:lang w:eastAsia="fr-BE"/>
        </w:rPr>
        <w:t>sans doute nécessaire</w:t>
      </w:r>
      <w:r w:rsidR="00593D96">
        <w:rPr>
          <w:rFonts w:ascii="Garamond" w:eastAsia="Times New Roman" w:hAnsi="Garamond"/>
          <w:sz w:val="24"/>
          <w:szCs w:val="24"/>
          <w:lang w:eastAsia="fr-BE"/>
        </w:rPr>
        <w:t xml:space="preserve"> de revenir sur les guerres Iran-Irak (1980-85) et sur la réplique qu’elle provoque en 1990 (Seconde guerre du Golfe). Cet éclairage, glané sur l’encyclopédie Wikipédia et recoupé, semble essentiel.</w:t>
      </w:r>
      <w:r w:rsidR="00694398">
        <w:rPr>
          <w:rFonts w:ascii="Garamond" w:eastAsia="Times New Roman" w:hAnsi="Garamond"/>
          <w:sz w:val="24"/>
          <w:szCs w:val="24"/>
          <w:lang w:eastAsia="fr-BE"/>
        </w:rPr>
        <w:t xml:space="preserve"> On notera que peu d’informations</w:t>
      </w:r>
      <w:r w:rsidR="00DF462E">
        <w:rPr>
          <w:rFonts w:ascii="Garamond" w:eastAsia="Times New Roman" w:hAnsi="Garamond"/>
          <w:sz w:val="24"/>
          <w:szCs w:val="24"/>
          <w:lang w:eastAsia="fr-BE"/>
        </w:rPr>
        <w:t xml:space="preserve"> – nous semble-t-il -</w:t>
      </w:r>
      <w:r w:rsidR="00694398">
        <w:rPr>
          <w:rFonts w:ascii="Garamond" w:eastAsia="Times New Roman" w:hAnsi="Garamond"/>
          <w:sz w:val="24"/>
          <w:szCs w:val="24"/>
          <w:lang w:eastAsia="fr-BE"/>
        </w:rPr>
        <w:t xml:space="preserve"> sont ici soumises à polémique.</w:t>
      </w:r>
    </w:p>
    <w:p w:rsidR="00593D96" w:rsidRDefault="00593D96" w:rsidP="001428BD">
      <w:pPr>
        <w:pBdr>
          <w:top w:val="single" w:sz="4" w:space="1" w:color="auto"/>
          <w:left w:val="single" w:sz="4" w:space="1" w:color="auto"/>
          <w:bottom w:val="single" w:sz="4" w:space="1" w:color="auto"/>
          <w:right w:val="single" w:sz="4" w:space="1" w:color="auto"/>
        </w:pBdr>
        <w:rPr>
          <w:rFonts w:ascii="Garamond" w:hAnsi="Garamond"/>
        </w:rPr>
      </w:pPr>
    </w:p>
    <w:p w:rsidR="001428BD" w:rsidRPr="001428BD" w:rsidRDefault="00694398" w:rsidP="001428BD">
      <w:pPr>
        <w:pBdr>
          <w:top w:val="single" w:sz="4" w:space="1" w:color="auto"/>
          <w:left w:val="single" w:sz="4" w:space="1" w:color="auto"/>
          <w:bottom w:val="single" w:sz="4" w:space="1" w:color="auto"/>
          <w:right w:val="single" w:sz="4" w:space="1" w:color="auto"/>
        </w:pBdr>
        <w:rPr>
          <w:rFonts w:ascii="Garamond" w:hAnsi="Garamond"/>
        </w:rPr>
      </w:pPr>
      <w:r>
        <w:rPr>
          <w:rFonts w:ascii="Garamond" w:hAnsi="Garamond"/>
        </w:rPr>
        <w:t>(</w:t>
      </w:r>
      <w:r>
        <w:rPr>
          <w:rFonts w:ascii="Garamond" w:hAnsi="Garamond"/>
          <w:i/>
        </w:rPr>
        <w:t xml:space="preserve">Ndlr : </w:t>
      </w:r>
      <w:r>
        <w:rPr>
          <w:rFonts w:ascii="Garamond" w:hAnsi="Garamond"/>
        </w:rPr>
        <w:t>Après la guerre Iran-Irak)</w:t>
      </w:r>
      <w:r w:rsidR="001428BD" w:rsidRPr="001428BD">
        <w:rPr>
          <w:rFonts w:ascii="Garamond" w:hAnsi="Garamond"/>
        </w:rPr>
        <w:t>, plusieurs faits vont pousser Saddam Hussein à être tenté par l'</w:t>
      </w:r>
      <w:hyperlink r:id="rId13" w:tooltip="Invasion du Koweït" w:history="1">
        <w:r w:rsidR="001428BD" w:rsidRPr="001428BD">
          <w:rPr>
            <w:rStyle w:val="Lienhypertexte"/>
            <w:rFonts w:ascii="Garamond" w:hAnsi="Garamond"/>
            <w:color w:val="auto"/>
            <w:u w:val="none"/>
          </w:rPr>
          <w:t>invasion du Koweït</w:t>
        </w:r>
      </w:hyperlink>
      <w:r w:rsidR="001428BD" w:rsidRPr="001428BD">
        <w:rPr>
          <w:rFonts w:ascii="Garamond" w:hAnsi="Garamond"/>
        </w:rPr>
        <w:t>.</w:t>
      </w:r>
      <w:r>
        <w:rPr>
          <w:rFonts w:ascii="Garamond" w:hAnsi="Garamond"/>
        </w:rPr>
        <w:t xml:space="preserve"> (…)</w:t>
      </w:r>
      <w:r w:rsidR="00DF462E">
        <w:rPr>
          <w:rFonts w:ascii="Garamond" w:hAnsi="Garamond"/>
        </w:rPr>
        <w:t xml:space="preserve"> </w:t>
      </w:r>
      <w:r w:rsidR="001428BD" w:rsidRPr="001428BD">
        <w:rPr>
          <w:rFonts w:ascii="Garamond" w:hAnsi="Garamond"/>
        </w:rPr>
        <w:t>Ensuite, il y a des divergences sur des champs pétrolifères au sud du pays, avec le Koweït. Ce dernier pays effectue en 1990 un forage à l'horizontale, qui serait supposé prendre le pétrole en territoire irakien. Enfin, on peut citer la colossale dette de l'État irakien, qui avait acheté durant huit ans quantité d'armes les plus sophistiquées possible, ainsi que de nombreux produits de haute technologie coûteux, à la grande satisfaction des puissances industrielles, ravies de trouver là un nouveau débouché commercial, si utile en période de crise économique. Bagdad avait acheté, des années durant, encouragé par les gouvernements occidentaux qui éliminaient les freins à la coopération économique; malheureusement, à la fin de la guerre, les hommes d'affaires furent au rendez-vous, accourant tous à Bagdad dans l'espoir d'être payés. S'ajoute à cela les créanciers du Golfe, demandant eux aussi remboursement.</w:t>
      </w:r>
    </w:p>
    <w:p w:rsidR="001428BD" w:rsidRPr="001428BD" w:rsidRDefault="001428BD" w:rsidP="001428BD">
      <w:pPr>
        <w:pBdr>
          <w:top w:val="single" w:sz="4" w:space="1" w:color="auto"/>
          <w:left w:val="single" w:sz="4" w:space="1" w:color="auto"/>
          <w:bottom w:val="single" w:sz="4" w:space="1" w:color="auto"/>
          <w:right w:val="single" w:sz="4" w:space="1" w:color="auto"/>
        </w:pBdr>
        <w:rPr>
          <w:rFonts w:ascii="Garamond" w:hAnsi="Garamond"/>
        </w:rPr>
      </w:pPr>
      <w:r w:rsidRPr="001428BD">
        <w:rPr>
          <w:rFonts w:ascii="Garamond" w:hAnsi="Garamond"/>
        </w:rPr>
        <w:t>Comptant en partie sur la rente pétrolière pour réduire la dette, Saddam Hussein est confronté à la forte baisse des cours qui sévissait depuis 1986. En effet, plusieurs pays pétroliers ne respectent pas leurs quotas annuels, et finalement inondent le marché de surproductions permettant une brutale baisse du prix du baril. Parmi ces pays, on peut citer le petit émirat du Koweït, que l'Irak considérait depuis longtemps comme une de ses provinces, qui produit plus que nécessaire alors qu'il n'a pas d'apparent besoin de liquidités.</w:t>
      </w:r>
      <w:r w:rsidR="00DF462E">
        <w:rPr>
          <w:rFonts w:ascii="Garamond" w:hAnsi="Garamond"/>
        </w:rPr>
        <w:t xml:space="preserve"> </w:t>
      </w:r>
      <w:r w:rsidRPr="001428BD">
        <w:rPr>
          <w:rFonts w:ascii="Garamond" w:hAnsi="Garamond"/>
        </w:rPr>
        <w:t xml:space="preserve">En </w:t>
      </w:r>
      <w:hyperlink r:id="rId14" w:tooltip="1990" w:history="1">
        <w:r w:rsidRPr="001428BD">
          <w:rPr>
            <w:rStyle w:val="Lienhypertexte"/>
            <w:rFonts w:ascii="Garamond" w:hAnsi="Garamond"/>
            <w:color w:val="auto"/>
            <w:u w:val="none"/>
          </w:rPr>
          <w:t>1990</w:t>
        </w:r>
      </w:hyperlink>
      <w:r w:rsidRPr="001428BD">
        <w:rPr>
          <w:rFonts w:ascii="Garamond" w:hAnsi="Garamond"/>
        </w:rPr>
        <w:t xml:space="preserve">, Saddam Hussein décide l'invasion du </w:t>
      </w:r>
      <w:hyperlink r:id="rId15" w:tooltip="Koweït" w:history="1">
        <w:r w:rsidRPr="001428BD">
          <w:rPr>
            <w:rStyle w:val="Lienhypertexte"/>
            <w:rFonts w:ascii="Garamond" w:hAnsi="Garamond"/>
            <w:color w:val="auto"/>
            <w:u w:val="none"/>
          </w:rPr>
          <w:t>Koweït</w:t>
        </w:r>
      </w:hyperlink>
      <w:r w:rsidRPr="001428BD">
        <w:rPr>
          <w:rFonts w:ascii="Garamond" w:hAnsi="Garamond"/>
        </w:rPr>
        <w:t xml:space="preserve">. Dans un premier temps, l'ambassadeur des </w:t>
      </w:r>
      <w:hyperlink r:id="rId16" w:tooltip="États-Unis" w:history="1">
        <w:r w:rsidRPr="001428BD">
          <w:rPr>
            <w:rStyle w:val="Lienhypertexte"/>
            <w:rFonts w:ascii="Garamond" w:hAnsi="Garamond"/>
            <w:color w:val="auto"/>
            <w:u w:val="none"/>
          </w:rPr>
          <w:t>États-Unis</w:t>
        </w:r>
      </w:hyperlink>
      <w:r w:rsidRPr="001428BD">
        <w:rPr>
          <w:rFonts w:ascii="Garamond" w:hAnsi="Garamond"/>
        </w:rPr>
        <w:t xml:space="preserve"> transmet que « les États-Unis n'ont pas d'opinions sur la question [d'une invasion du Koweït] », ce qui équivaut à un agrément par tolérance en langage diplomatique</w:t>
      </w:r>
      <w:hyperlink r:id="rId17" w:anchor="cite_note-6" w:history="1">
        <w:r w:rsidRPr="001428BD">
          <w:rPr>
            <w:rStyle w:val="Lienhypertexte"/>
            <w:rFonts w:ascii="Garamond" w:hAnsi="Garamond"/>
            <w:color w:val="auto"/>
            <w:u w:val="none"/>
            <w:vertAlign w:val="superscript"/>
          </w:rPr>
          <w:t>6</w:t>
        </w:r>
      </w:hyperlink>
      <w:r w:rsidRPr="001428BD">
        <w:rPr>
          <w:rFonts w:ascii="Garamond" w:hAnsi="Garamond"/>
        </w:rPr>
        <w:t>. Saddam Hussein envahit donc le Koweït. Les États-Unis réévaluent la situation, puis affichent leur opposition à cette annexion.</w:t>
      </w:r>
    </w:p>
    <w:p w:rsidR="00593D96" w:rsidRDefault="001428BD" w:rsidP="001428BD">
      <w:pPr>
        <w:pBdr>
          <w:top w:val="single" w:sz="4" w:space="1" w:color="auto"/>
          <w:left w:val="single" w:sz="4" w:space="1" w:color="auto"/>
          <w:bottom w:val="single" w:sz="4" w:space="1" w:color="auto"/>
          <w:right w:val="single" w:sz="4" w:space="1" w:color="auto"/>
        </w:pBdr>
        <w:rPr>
          <w:rFonts w:ascii="Garamond" w:hAnsi="Garamond"/>
        </w:rPr>
      </w:pPr>
      <w:r w:rsidRPr="001428BD">
        <w:rPr>
          <w:rFonts w:ascii="Garamond" w:hAnsi="Garamond"/>
        </w:rPr>
        <w:t>Lors d'une séance à l'</w:t>
      </w:r>
      <w:hyperlink r:id="rId18" w:tooltip="Organisation des Nations unies" w:history="1">
        <w:r w:rsidRPr="001428BD">
          <w:rPr>
            <w:rStyle w:val="Lienhypertexte"/>
            <w:rFonts w:ascii="Garamond" w:hAnsi="Garamond"/>
            <w:color w:val="auto"/>
            <w:u w:val="none"/>
          </w:rPr>
          <w:t>ONU</w:t>
        </w:r>
      </w:hyperlink>
      <w:r w:rsidRPr="001428BD">
        <w:rPr>
          <w:rFonts w:ascii="Garamond" w:hAnsi="Garamond"/>
        </w:rPr>
        <w:t xml:space="preserve">, les États-Unis plaident en faveur d'une intervention armée tandis qu'« une </w:t>
      </w:r>
      <w:hyperlink r:id="rId19" w:tooltip="Affaire des couveuses au Koweït" w:history="1">
        <w:r w:rsidRPr="001428BD">
          <w:rPr>
            <w:rStyle w:val="Lienhypertexte"/>
            <w:rFonts w:ascii="Garamond" w:hAnsi="Garamond"/>
            <w:color w:val="auto"/>
            <w:u w:val="none"/>
          </w:rPr>
          <w:t>jeune femme koweïtienne en larmes</w:t>
        </w:r>
      </w:hyperlink>
      <w:hyperlink r:id="rId20" w:anchor="cite_note-7" w:history="1">
        <w:r w:rsidRPr="001428BD">
          <w:rPr>
            <w:rStyle w:val="Lienhypertexte"/>
            <w:rFonts w:ascii="Garamond" w:hAnsi="Garamond"/>
            <w:color w:val="auto"/>
            <w:u w:val="none"/>
            <w:vertAlign w:val="superscript"/>
          </w:rPr>
          <w:t>7</w:t>
        </w:r>
      </w:hyperlink>
      <w:r w:rsidRPr="001428BD">
        <w:rPr>
          <w:rFonts w:ascii="Garamond" w:hAnsi="Garamond"/>
        </w:rPr>
        <w:t xml:space="preserve"> raconte les cruautés des armées irakiennes : viols de femmes, exécutions sommaires, vol de couveuses dans les hôpitaux (ce qui condamne les enfants prématurés). L'ONU approuve la </w:t>
      </w:r>
      <w:hyperlink r:id="rId21" w:tooltip="Guerre du Koweït (1990-1991)" w:history="1">
        <w:r w:rsidRPr="001428BD">
          <w:rPr>
            <w:rStyle w:val="Lienhypertexte"/>
            <w:rFonts w:ascii="Garamond" w:hAnsi="Garamond"/>
            <w:color w:val="auto"/>
            <w:u w:val="none"/>
          </w:rPr>
          <w:t>guerre du Golfe</w:t>
        </w:r>
      </w:hyperlink>
      <w:r w:rsidRPr="001428BD">
        <w:rPr>
          <w:rFonts w:ascii="Garamond" w:hAnsi="Garamond"/>
        </w:rPr>
        <w:t xml:space="preserve"> (</w:t>
      </w:r>
      <w:hyperlink r:id="rId22" w:tooltip="1990" w:history="1">
        <w:r w:rsidRPr="001428BD">
          <w:rPr>
            <w:rStyle w:val="Lienhypertexte"/>
            <w:rFonts w:ascii="Garamond" w:hAnsi="Garamond"/>
            <w:color w:val="auto"/>
            <w:u w:val="none"/>
          </w:rPr>
          <w:t>1990</w:t>
        </w:r>
      </w:hyperlink>
      <w:r w:rsidRPr="001428BD">
        <w:rPr>
          <w:rFonts w:ascii="Garamond" w:hAnsi="Garamond"/>
        </w:rPr>
        <w:t>-</w:t>
      </w:r>
      <w:hyperlink r:id="rId23" w:tooltip="1991" w:history="1">
        <w:r w:rsidRPr="001428BD">
          <w:rPr>
            <w:rStyle w:val="Lienhypertexte"/>
            <w:rFonts w:ascii="Garamond" w:hAnsi="Garamond"/>
            <w:color w:val="auto"/>
            <w:u w:val="none"/>
          </w:rPr>
          <w:t>1991</w:t>
        </w:r>
      </w:hyperlink>
      <w:r w:rsidRPr="001428BD">
        <w:rPr>
          <w:rFonts w:ascii="Garamond" w:hAnsi="Garamond"/>
        </w:rPr>
        <w:t>), qui se termine par une défaite de l'Irak. Cependant, les forces de la coalition préfèrent « contenir » le régime irakien, plutôt que de risquer de déstabiliser le golfe Persique. Ainsi, les armées coalisées prennent le contrôle du nord et du sud de l'Irak, mais ne poussent pas leur avantage militaire jusqu'à Bagdad. Saddam Hussein reste au pouvoir et mate une rébellion, les coalisés n'agissant pas. L'ordre est rétabli dans le centre de l'Irak sous le contrôle de Saddam.</w:t>
      </w:r>
    </w:p>
    <w:p w:rsidR="00593D96" w:rsidRPr="00593D96" w:rsidRDefault="00593D96" w:rsidP="00593D96">
      <w:pPr>
        <w:pBdr>
          <w:top w:val="single" w:sz="4" w:space="1" w:color="auto"/>
          <w:left w:val="single" w:sz="4" w:space="1" w:color="auto"/>
          <w:bottom w:val="single" w:sz="4" w:space="1" w:color="auto"/>
          <w:right w:val="single" w:sz="4" w:space="1" w:color="auto"/>
        </w:pBdr>
        <w:jc w:val="right"/>
        <w:rPr>
          <w:rFonts w:ascii="Garamond" w:hAnsi="Garamond"/>
          <w:sz w:val="20"/>
        </w:rPr>
      </w:pPr>
      <w:r w:rsidRPr="00593D96">
        <w:rPr>
          <w:rFonts w:ascii="Garamond" w:hAnsi="Garamond"/>
          <w:smallCaps/>
          <w:sz w:val="20"/>
        </w:rPr>
        <w:lastRenderedPageBreak/>
        <w:t xml:space="preserve">Wikipédia, </w:t>
      </w:r>
      <w:r w:rsidRPr="00593D96">
        <w:rPr>
          <w:rFonts w:ascii="Garamond" w:hAnsi="Garamond"/>
          <w:i/>
          <w:sz w:val="20"/>
        </w:rPr>
        <w:t>République d’Irak(1968-2003)</w:t>
      </w:r>
      <w:r w:rsidRPr="00593D96">
        <w:rPr>
          <w:rFonts w:ascii="Garamond" w:hAnsi="Garamond"/>
          <w:sz w:val="20"/>
        </w:rPr>
        <w:t xml:space="preserve">,  (URL : </w:t>
      </w:r>
      <w:hyperlink r:id="rId24" w:history="1">
        <w:r w:rsidRPr="00593D96">
          <w:rPr>
            <w:rStyle w:val="Lienhypertexte"/>
            <w:rFonts w:ascii="Garamond" w:hAnsi="Garamond"/>
            <w:sz w:val="20"/>
          </w:rPr>
          <w:t>http://fr.wikipedia.org/wiki/R%C3%A9publique_d%27Irak_%281968-2003%29#.C3.89conomie</w:t>
        </w:r>
      </w:hyperlink>
      <w:r w:rsidRPr="00593D96">
        <w:rPr>
          <w:rFonts w:ascii="Garamond" w:hAnsi="Garamond"/>
          <w:sz w:val="20"/>
        </w:rPr>
        <w:t xml:space="preserve"> )</w:t>
      </w:r>
    </w:p>
    <w:p w:rsidR="00DF462E" w:rsidRDefault="00DF462E" w:rsidP="001428BD">
      <w:pPr>
        <w:pBdr>
          <w:top w:val="single" w:sz="4" w:space="1" w:color="auto"/>
          <w:left w:val="single" w:sz="4" w:space="1" w:color="auto"/>
          <w:bottom w:val="single" w:sz="4" w:space="1" w:color="auto"/>
          <w:right w:val="single" w:sz="4" w:space="1" w:color="auto"/>
        </w:pBdr>
        <w:rPr>
          <w:rFonts w:ascii="Garamond" w:hAnsi="Garamond"/>
        </w:rPr>
      </w:pPr>
    </w:p>
    <w:p w:rsidR="00274E4B" w:rsidRPr="001428BD" w:rsidRDefault="00274E4B" w:rsidP="001428BD">
      <w:pPr>
        <w:pBdr>
          <w:top w:val="single" w:sz="4" w:space="1" w:color="auto"/>
          <w:left w:val="single" w:sz="4" w:space="1" w:color="auto"/>
          <w:bottom w:val="single" w:sz="4" w:space="1" w:color="auto"/>
          <w:right w:val="single" w:sz="4" w:space="1" w:color="auto"/>
        </w:pBdr>
        <w:rPr>
          <w:rFonts w:ascii="Garamond" w:hAnsi="Garamond"/>
        </w:rPr>
      </w:pPr>
    </w:p>
    <w:p w:rsidR="001428BD" w:rsidRDefault="001428BD" w:rsidP="001428BD">
      <w:pPr>
        <w:pBdr>
          <w:top w:val="single" w:sz="4" w:space="1" w:color="auto"/>
          <w:left w:val="single" w:sz="4" w:space="1" w:color="auto"/>
          <w:bottom w:val="single" w:sz="4" w:space="1" w:color="auto"/>
          <w:right w:val="single" w:sz="4" w:space="1" w:color="auto"/>
        </w:pBdr>
        <w:spacing w:before="100" w:beforeAutospacing="1" w:after="100" w:afterAutospacing="1" w:line="240" w:lineRule="auto"/>
        <w:outlineLvl w:val="0"/>
        <w:rPr>
          <w:rFonts w:ascii="Arial" w:eastAsia="Times New Roman" w:hAnsi="Arial" w:cs="Arial"/>
          <w:b/>
          <w:bCs/>
          <w:kern w:val="36"/>
          <w:sz w:val="36"/>
          <w:szCs w:val="48"/>
          <w:lang w:eastAsia="fr-BE"/>
        </w:rPr>
      </w:pPr>
      <w:r>
        <w:rPr>
          <w:rFonts w:ascii="Garamond" w:eastAsia="Times New Roman" w:hAnsi="Garamond"/>
          <w:b/>
          <w:sz w:val="24"/>
          <w:szCs w:val="24"/>
          <w:lang w:eastAsia="fr-BE"/>
        </w:rPr>
        <w:t xml:space="preserve">Eclairage </w:t>
      </w:r>
      <w:r w:rsidR="00593D96">
        <w:rPr>
          <w:rFonts w:ascii="Garamond" w:eastAsia="Times New Roman" w:hAnsi="Garamond"/>
          <w:b/>
          <w:sz w:val="24"/>
          <w:szCs w:val="24"/>
          <w:lang w:eastAsia="fr-BE"/>
        </w:rPr>
        <w:t xml:space="preserve">complémentaire </w:t>
      </w:r>
      <w:r>
        <w:rPr>
          <w:rFonts w:ascii="Garamond" w:eastAsia="Times New Roman" w:hAnsi="Garamond"/>
          <w:b/>
          <w:sz w:val="24"/>
          <w:szCs w:val="24"/>
          <w:lang w:eastAsia="fr-BE"/>
        </w:rPr>
        <w:t>Doc. 9 et 10</w:t>
      </w:r>
    </w:p>
    <w:p w:rsidR="00C57594" w:rsidRPr="009A6ABB" w:rsidRDefault="009A6ABB" w:rsidP="009A6ABB">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center"/>
        <w:outlineLvl w:val="0"/>
        <w:rPr>
          <w:rFonts w:ascii="Arial" w:eastAsia="Times New Roman" w:hAnsi="Arial" w:cs="Arial"/>
          <w:b/>
          <w:bCs/>
          <w:kern w:val="36"/>
          <w:sz w:val="36"/>
          <w:szCs w:val="48"/>
          <w:lang w:eastAsia="fr-BE"/>
        </w:rPr>
      </w:pPr>
      <w:r w:rsidRPr="009A6ABB">
        <w:rPr>
          <w:rFonts w:ascii="Arial" w:eastAsia="Times New Roman" w:hAnsi="Arial" w:cs="Arial"/>
          <w:b/>
          <w:bCs/>
          <w:kern w:val="36"/>
          <w:sz w:val="36"/>
          <w:szCs w:val="48"/>
          <w:lang w:eastAsia="fr-BE"/>
        </w:rPr>
        <w:t>Un lobbying pour soutenir la guerre du pétrole ?</w:t>
      </w:r>
    </w:p>
    <w:p w:rsidR="00C57594" w:rsidRDefault="00C57594" w:rsidP="009A6ABB">
      <w:pPr>
        <w:pBdr>
          <w:top w:val="single" w:sz="4" w:space="1" w:color="auto"/>
          <w:left w:val="single" w:sz="4" w:space="1" w:color="auto"/>
          <w:bottom w:val="single" w:sz="4" w:space="1" w:color="auto"/>
          <w:right w:val="single" w:sz="4" w:space="1" w:color="auto"/>
        </w:pBdr>
        <w:shd w:val="clear" w:color="auto" w:fill="D9D9D9"/>
        <w:spacing w:before="100" w:beforeAutospacing="1" w:after="100" w:afterAutospacing="1" w:line="240" w:lineRule="auto"/>
        <w:outlineLvl w:val="0"/>
        <w:rPr>
          <w:rFonts w:ascii="Garamond" w:eastAsia="Times New Roman" w:hAnsi="Garamond"/>
          <w:b/>
          <w:sz w:val="24"/>
          <w:szCs w:val="24"/>
          <w:lang w:eastAsia="fr-BE"/>
        </w:rPr>
      </w:pPr>
    </w:p>
    <w:p w:rsidR="00C57594" w:rsidRPr="00C046E4" w:rsidRDefault="00C57594" w:rsidP="001428BD">
      <w:pPr>
        <w:pBdr>
          <w:top w:val="single" w:sz="4" w:space="1" w:color="auto"/>
          <w:left w:val="single" w:sz="4" w:space="1" w:color="auto"/>
          <w:bottom w:val="single" w:sz="4" w:space="1" w:color="auto"/>
          <w:right w:val="single" w:sz="4" w:space="1" w:color="auto"/>
        </w:pBdr>
        <w:shd w:val="clear" w:color="auto" w:fill="D9D9D9"/>
        <w:spacing w:before="100" w:beforeAutospacing="1" w:after="100" w:afterAutospacing="1" w:line="240" w:lineRule="auto"/>
        <w:jc w:val="both"/>
        <w:outlineLvl w:val="0"/>
        <w:rPr>
          <w:rFonts w:ascii="Garamond" w:eastAsia="Times New Roman" w:hAnsi="Garamond"/>
          <w:sz w:val="24"/>
          <w:szCs w:val="24"/>
          <w:lang w:eastAsia="fr-BE"/>
        </w:rPr>
      </w:pPr>
      <w:r w:rsidRPr="00600096">
        <w:rPr>
          <w:rFonts w:ascii="Garamond" w:eastAsia="Times New Roman" w:hAnsi="Garamond"/>
          <w:b/>
          <w:sz w:val="24"/>
          <w:szCs w:val="24"/>
          <w:lang w:eastAsia="fr-BE"/>
        </w:rPr>
        <w:t>Critique</w:t>
      </w:r>
      <w:r w:rsidRPr="00600096">
        <w:rPr>
          <w:rFonts w:ascii="Garamond" w:eastAsia="Times New Roman" w:hAnsi="Garamond"/>
          <w:sz w:val="24"/>
          <w:szCs w:val="24"/>
          <w:lang w:eastAsia="fr-BE"/>
        </w:rPr>
        <w:t xml:space="preserve"> : </w:t>
      </w:r>
      <w:r w:rsidR="00C046E4">
        <w:rPr>
          <w:rFonts w:ascii="Garamond" w:eastAsia="Times New Roman" w:hAnsi="Garamond"/>
          <w:sz w:val="24"/>
          <w:szCs w:val="24"/>
          <w:lang w:eastAsia="fr-BE"/>
        </w:rPr>
        <w:t>Document supplémentaire du PNAC, ce t</w:t>
      </w:r>
      <w:r w:rsidR="009A6ABB">
        <w:rPr>
          <w:rFonts w:ascii="Garamond" w:eastAsia="Times New Roman" w:hAnsi="Garamond"/>
          <w:sz w:val="24"/>
          <w:szCs w:val="24"/>
          <w:lang w:eastAsia="fr-BE"/>
        </w:rPr>
        <w:t>hink tank néoconservateur</w:t>
      </w:r>
      <w:r w:rsidR="00C046E4">
        <w:rPr>
          <w:rFonts w:ascii="Garamond" w:eastAsia="Times New Roman" w:hAnsi="Garamond"/>
          <w:sz w:val="24"/>
          <w:szCs w:val="24"/>
          <w:lang w:eastAsia="fr-BE"/>
        </w:rPr>
        <w:t xml:space="preserve"> largement fréquenté et animé par l’équipe de M. Bush</w:t>
      </w:r>
      <w:r>
        <w:rPr>
          <w:rFonts w:ascii="Garamond" w:eastAsia="Times New Roman" w:hAnsi="Garamond"/>
          <w:sz w:val="24"/>
          <w:szCs w:val="24"/>
          <w:lang w:eastAsia="fr-BE"/>
        </w:rPr>
        <w:t>.</w:t>
      </w:r>
      <w:r w:rsidR="001428BD">
        <w:rPr>
          <w:rFonts w:ascii="Garamond" w:eastAsia="Times New Roman" w:hAnsi="Garamond"/>
          <w:sz w:val="24"/>
          <w:szCs w:val="24"/>
          <w:lang w:eastAsia="fr-BE"/>
        </w:rPr>
        <w:t xml:space="preserve"> Sûr de son idéologie, il publie les textes qui conçoivent les options géopolitiques du groupe influent. L’information est donc souvent disponible et se pose une autre question : comment en démocratie l’électeur peut-il parvenir à étayer son vote d’une information suffisante ? Ce texte permet aussi de considérer les partenariats stratégiques sous un angle plus critique : il est utile de relativiser les alliances et leurs justifications. Enfin, 12 ans après la publication de ce document et une guerre dramatique plus loin, il est navrant de constater que le partenariat régional des USA, cynique s’il en est, n’est pas modifié en dépit des politiques saoudiennes. </w:t>
      </w:r>
    </w:p>
    <w:p w:rsidR="00C57594" w:rsidRDefault="00C57594" w:rsidP="009A6ABB">
      <w:p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ascii="Garamond" w:eastAsia="Times New Roman" w:hAnsi="Garamond"/>
          <w:sz w:val="24"/>
          <w:szCs w:val="24"/>
          <w:lang w:eastAsia="fr-BE"/>
        </w:rPr>
      </w:pPr>
    </w:p>
    <w:p w:rsidR="00620918" w:rsidRPr="00620918" w:rsidRDefault="00C57594" w:rsidP="009A6ABB">
      <w:pPr>
        <w:pStyle w:val="NormalWeb"/>
        <w:pBdr>
          <w:top w:val="single" w:sz="4" w:space="1" w:color="auto"/>
          <w:left w:val="single" w:sz="4" w:space="1" w:color="auto"/>
          <w:bottom w:val="single" w:sz="4" w:space="1" w:color="auto"/>
          <w:right w:val="single" w:sz="4" w:space="1" w:color="auto"/>
        </w:pBdr>
        <w:jc w:val="both"/>
        <w:rPr>
          <w:rFonts w:ascii="Garamond" w:hAnsi="Garamond"/>
        </w:rPr>
      </w:pPr>
      <w:r w:rsidRPr="00620918">
        <w:rPr>
          <w:rFonts w:ascii="Garamond" w:hAnsi="Garamond"/>
          <w:i/>
        </w:rPr>
        <w:t>« </w:t>
      </w:r>
      <w:r w:rsidRPr="00620918">
        <w:rPr>
          <w:rFonts w:ascii="Garamond" w:hAnsi="Garamond"/>
        </w:rPr>
        <w:t xml:space="preserve"> (…</w:t>
      </w:r>
      <w:r w:rsidR="006121AF">
        <w:rPr>
          <w:rFonts w:ascii="Garamond" w:hAnsi="Garamond"/>
        </w:rPr>
        <w:t xml:space="preserve">) </w:t>
      </w:r>
      <w:r w:rsidR="00620918" w:rsidRPr="00620918">
        <w:rPr>
          <w:rFonts w:ascii="Garamond" w:hAnsi="Garamond"/>
        </w:rPr>
        <w:t xml:space="preserve">En protégeant leurs intérêts dans le Golfe Persique, les Etats-Unis ont toujours espéré trouver </w:t>
      </w:r>
      <w:r w:rsidR="00620918" w:rsidRPr="008E7235">
        <w:rPr>
          <w:rFonts w:ascii="Garamond" w:hAnsi="Garamond"/>
          <w:b/>
        </w:rPr>
        <w:t>un partenaire régional</w:t>
      </w:r>
      <w:r w:rsidR="00620918" w:rsidRPr="00620918">
        <w:rPr>
          <w:rFonts w:ascii="Garamond" w:hAnsi="Garamond"/>
        </w:rPr>
        <w:t xml:space="preserve">: en premier l'Iran, puis l'Irak, puis l'Arabie Saoudite, chacun à tour de rôle a prouvé son </w:t>
      </w:r>
      <w:r w:rsidR="00620918" w:rsidRPr="008E7235">
        <w:rPr>
          <w:rFonts w:ascii="Garamond" w:hAnsi="Garamond"/>
          <w:b/>
        </w:rPr>
        <w:t xml:space="preserve">incapacité </w:t>
      </w:r>
      <w:r w:rsidR="00620918" w:rsidRPr="00620918">
        <w:rPr>
          <w:rFonts w:ascii="Garamond" w:hAnsi="Garamond"/>
        </w:rPr>
        <w:t xml:space="preserve">à assumer ce job. </w:t>
      </w:r>
      <w:r w:rsidR="00620918" w:rsidRPr="008E7235">
        <w:rPr>
          <w:rFonts w:ascii="Garamond" w:hAnsi="Garamond"/>
        </w:rPr>
        <w:t>Heureusement les Saoudiens</w:t>
      </w:r>
      <w:r w:rsidR="008E7235">
        <w:rPr>
          <w:rFonts w:ascii="Garamond" w:hAnsi="Garamond"/>
        </w:rPr>
        <w:t xml:space="preserve"> </w:t>
      </w:r>
      <w:r w:rsidR="00620918" w:rsidRPr="00620918">
        <w:rPr>
          <w:rFonts w:ascii="Garamond" w:hAnsi="Garamond"/>
        </w:rPr>
        <w:t xml:space="preserve">ont surestimé le danger qu'ils représentent pour la politique présidentielle. Interdire aux troupes US l'accès aux bases saoudiennes rendra la guerre en Irak plus dure, mais ne la stoppera pas. De plus, le remplacement du régime de Saddam Hussein à Bagdad réduira d'autant plus l'influence des Saoudiens – le retour du pétrole irakien sur le marché ne pourra que </w:t>
      </w:r>
      <w:r w:rsidR="00620918" w:rsidRPr="001428BD">
        <w:rPr>
          <w:rFonts w:ascii="Garamond" w:hAnsi="Garamond"/>
          <w:b/>
        </w:rPr>
        <w:t>réduire la capacité des Saoudiens à imposer les prix du pétrole</w:t>
      </w:r>
      <w:r w:rsidR="00620918" w:rsidRPr="00620918">
        <w:rPr>
          <w:rFonts w:ascii="Garamond" w:hAnsi="Garamond"/>
        </w:rPr>
        <w:t>, et rendra les bases US là-bas superflues.</w:t>
      </w:r>
      <w:r w:rsidR="00620918">
        <w:rPr>
          <w:rFonts w:ascii="Garamond" w:hAnsi="Garamond"/>
        </w:rPr>
        <w:t> »</w:t>
      </w:r>
    </w:p>
    <w:p w:rsidR="00620918" w:rsidRDefault="00620918" w:rsidP="009A6ABB">
      <w:pPr>
        <w:pStyle w:val="NormalWeb"/>
        <w:pBdr>
          <w:top w:val="single" w:sz="4" w:space="1" w:color="auto"/>
          <w:left w:val="single" w:sz="4" w:space="1" w:color="auto"/>
          <w:bottom w:val="single" w:sz="4" w:space="1" w:color="auto"/>
          <w:right w:val="single" w:sz="4" w:space="1" w:color="auto"/>
        </w:pBdr>
        <w:jc w:val="right"/>
        <w:rPr>
          <w:sz w:val="18"/>
        </w:rPr>
      </w:pPr>
      <w:r w:rsidRPr="008E7235">
        <w:rPr>
          <w:i/>
          <w:sz w:val="18"/>
        </w:rPr>
        <w:t>Mémorandum aux leaders d'opinion</w:t>
      </w:r>
      <w:r w:rsidRPr="008E7235">
        <w:rPr>
          <w:sz w:val="18"/>
        </w:rPr>
        <w:t xml:space="preserve"> de William Kristol</w:t>
      </w:r>
      <w:r w:rsidR="009A6ABB" w:rsidRPr="008E7235">
        <w:rPr>
          <w:sz w:val="18"/>
        </w:rPr>
        <w:t xml:space="preserve"> (PNAC</w:t>
      </w:r>
      <w:r w:rsidRPr="008E7235">
        <w:rPr>
          <w:sz w:val="18"/>
        </w:rPr>
        <w:t>), 25 avril 2002.</w:t>
      </w:r>
    </w:p>
    <w:p w:rsidR="00950B5A" w:rsidRDefault="00A00E9F" w:rsidP="00950B5A">
      <w:pPr>
        <w:pStyle w:val="NormalWeb"/>
        <w:pBdr>
          <w:top w:val="single" w:sz="4" w:space="1" w:color="auto"/>
          <w:left w:val="single" w:sz="4" w:space="1" w:color="auto"/>
          <w:bottom w:val="single" w:sz="4" w:space="1" w:color="auto"/>
          <w:right w:val="single" w:sz="4" w:space="1" w:color="auto"/>
        </w:pBdr>
        <w:jc w:val="center"/>
        <w:rPr>
          <w:sz w:val="18"/>
        </w:rPr>
      </w:pPr>
      <w:r>
        <w:rPr>
          <w:noProof/>
        </w:rPr>
        <w:lastRenderedPageBreak/>
        <w:drawing>
          <wp:inline distT="0" distB="0" distL="0" distR="0">
            <wp:extent cx="4286250" cy="3086100"/>
            <wp:effectExtent l="19050" t="0" r="0" b="0"/>
            <wp:docPr id="1" name="irc_mi" descr="bush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ushiraq"/>
                    <pic:cNvPicPr>
                      <a:picLocks noChangeAspect="1" noChangeArrowheads="1"/>
                    </pic:cNvPicPr>
                  </pic:nvPicPr>
                  <pic:blipFill>
                    <a:blip r:embed="rId25" cstate="print"/>
                    <a:srcRect/>
                    <a:stretch>
                      <a:fillRect/>
                    </a:stretch>
                  </pic:blipFill>
                  <pic:spPr bwMode="auto">
                    <a:xfrm>
                      <a:off x="0" y="0"/>
                      <a:ext cx="4286250" cy="3086100"/>
                    </a:xfrm>
                    <a:prstGeom prst="rect">
                      <a:avLst/>
                    </a:prstGeom>
                    <a:noFill/>
                    <a:ln w="9525">
                      <a:noFill/>
                      <a:miter lim="800000"/>
                      <a:headEnd/>
                      <a:tailEnd/>
                    </a:ln>
                  </pic:spPr>
                </pic:pic>
              </a:graphicData>
            </a:graphic>
          </wp:inline>
        </w:drawing>
      </w:r>
    </w:p>
    <w:p w:rsidR="00950B5A" w:rsidRDefault="00950B5A" w:rsidP="009A6ABB">
      <w:pPr>
        <w:pStyle w:val="NormalWeb"/>
        <w:pBdr>
          <w:top w:val="single" w:sz="4" w:space="1" w:color="auto"/>
          <w:left w:val="single" w:sz="4" w:space="1" w:color="auto"/>
          <w:bottom w:val="single" w:sz="4" w:space="1" w:color="auto"/>
          <w:right w:val="single" w:sz="4" w:space="1" w:color="auto"/>
        </w:pBdr>
        <w:jc w:val="right"/>
        <w:rPr>
          <w:sz w:val="18"/>
        </w:rPr>
      </w:pPr>
    </w:p>
    <w:p w:rsidR="008E7235" w:rsidRPr="008E7235" w:rsidRDefault="008E7235" w:rsidP="009A6ABB">
      <w:pPr>
        <w:pStyle w:val="NormalWeb"/>
        <w:pBdr>
          <w:top w:val="single" w:sz="4" w:space="1" w:color="auto"/>
          <w:left w:val="single" w:sz="4" w:space="1" w:color="auto"/>
          <w:bottom w:val="single" w:sz="4" w:space="1" w:color="auto"/>
          <w:right w:val="single" w:sz="4" w:space="1" w:color="auto"/>
        </w:pBdr>
        <w:jc w:val="right"/>
        <w:rPr>
          <w:sz w:val="18"/>
        </w:rPr>
      </w:pPr>
    </w:p>
    <w:p w:rsidR="00C57594" w:rsidRPr="00600096" w:rsidRDefault="00C57594" w:rsidP="00C57594"/>
    <w:p w:rsidR="002358AC" w:rsidRDefault="002358AC"/>
    <w:sectPr w:rsidR="002358AC" w:rsidSect="00AE0FB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187" w:rsidRDefault="00D66187">
      <w:pPr>
        <w:spacing w:after="0" w:line="240" w:lineRule="auto"/>
      </w:pPr>
      <w:r>
        <w:separator/>
      </w:r>
    </w:p>
  </w:endnote>
  <w:endnote w:type="continuationSeparator" w:id="0">
    <w:p w:rsidR="00D66187" w:rsidRDefault="00D66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28 Days Later">
    <w:altName w:val="Trebuchet MS"/>
    <w:panose1 w:val="020B0603050302020204"/>
    <w:charset w:val="00"/>
    <w:family w:val="swiss"/>
    <w:pitch w:val="variable"/>
    <w:sig w:usb0="00000003" w:usb1="00000000" w:usb2="00000000" w:usb3="00000000" w:csb0="00000001" w:csb1="00000000"/>
  </w:font>
  <w:font w:name="Action of the Time New">
    <w:altName w:val="Bauhaus 93"/>
    <w:panose1 w:val="04030905020B02020C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187" w:rsidRDefault="00D66187">
      <w:pPr>
        <w:spacing w:after="0" w:line="240" w:lineRule="auto"/>
      </w:pPr>
      <w:r>
        <w:separator/>
      </w:r>
    </w:p>
  </w:footnote>
  <w:footnote w:type="continuationSeparator" w:id="0">
    <w:p w:rsidR="00D66187" w:rsidRDefault="00D661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bullet="t">
        <v:imagedata r:id="rId1" o:title="MC900433904[1]"/>
      </v:shape>
    </w:pict>
  </w:numPicBullet>
  <w:abstractNum w:abstractNumId="0">
    <w:nsid w:val="04D74DB1"/>
    <w:multiLevelType w:val="hybridMultilevel"/>
    <w:tmpl w:val="C7720D6A"/>
    <w:lvl w:ilvl="0" w:tplc="3D8A3D00">
      <w:start w:val="1"/>
      <w:numFmt w:val="bullet"/>
      <w:lvlText w:val=""/>
      <w:lvlPicBulletId w:val="0"/>
      <w:lvlJc w:val="left"/>
      <w:pPr>
        <w:ind w:left="502" w:hanging="360"/>
      </w:pPr>
      <w:rPr>
        <w:rFonts w:ascii="Wingdings" w:hAnsi="Wingdings" w:hint="default"/>
        <w:color w:val="auto"/>
        <w:sz w:val="24"/>
        <w:szCs w:val="24"/>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1">
    <w:nsid w:val="09A521EA"/>
    <w:multiLevelType w:val="hybridMultilevel"/>
    <w:tmpl w:val="A46A1EC2"/>
    <w:lvl w:ilvl="0" w:tplc="3D8A3D00">
      <w:start w:val="1"/>
      <w:numFmt w:val="bullet"/>
      <w:lvlText w:val=""/>
      <w:lvlJc w:val="left"/>
      <w:pPr>
        <w:ind w:left="720" w:hanging="360"/>
      </w:pPr>
      <w:rPr>
        <w:rFonts w:ascii="Wingdings" w:hAnsi="Wingdings"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9B51F81"/>
    <w:multiLevelType w:val="hybridMultilevel"/>
    <w:tmpl w:val="323A3E66"/>
    <w:lvl w:ilvl="0" w:tplc="604A4BBC">
      <w:start w:val="1"/>
      <w:numFmt w:val="bullet"/>
      <w:pStyle w:val="affichage"/>
      <w:lvlText w:val=""/>
      <w:lvlPicBulletId w:val="0"/>
      <w:lvlJc w:val="left"/>
      <w:pPr>
        <w:ind w:left="720" w:hanging="360"/>
      </w:pPr>
      <w:rPr>
        <w:rFonts w:ascii="Symbol" w:hAnsi="Symbol" w:hint="default"/>
        <w:color w:val="auto"/>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9EB0184"/>
    <w:multiLevelType w:val="hybridMultilevel"/>
    <w:tmpl w:val="665C7028"/>
    <w:lvl w:ilvl="0" w:tplc="3D8A3D00">
      <w:start w:val="1"/>
      <w:numFmt w:val="bullet"/>
      <w:lvlText w:val=""/>
      <w:lvlJc w:val="left"/>
      <w:pPr>
        <w:ind w:left="720" w:hanging="360"/>
      </w:pPr>
      <w:rPr>
        <w:rFonts w:ascii="Wingdings" w:hAnsi="Wingdings"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E56099B"/>
    <w:multiLevelType w:val="hybridMultilevel"/>
    <w:tmpl w:val="6BEA6C38"/>
    <w:lvl w:ilvl="0" w:tplc="3D8A3D00">
      <w:start w:val="1"/>
      <w:numFmt w:val="bullet"/>
      <w:lvlText w:val=""/>
      <w:lvlJc w:val="left"/>
      <w:pPr>
        <w:ind w:left="754" w:hanging="360"/>
      </w:pPr>
      <w:rPr>
        <w:rFonts w:ascii="Wingdings" w:hAnsi="Wingdings" w:hint="default"/>
        <w:sz w:val="24"/>
        <w:szCs w:val="24"/>
      </w:rPr>
    </w:lvl>
    <w:lvl w:ilvl="1" w:tplc="080C0003" w:tentative="1">
      <w:start w:val="1"/>
      <w:numFmt w:val="bullet"/>
      <w:lvlText w:val="o"/>
      <w:lvlJc w:val="left"/>
      <w:pPr>
        <w:ind w:left="1474" w:hanging="360"/>
      </w:pPr>
      <w:rPr>
        <w:rFonts w:ascii="Courier New" w:hAnsi="Courier New" w:cs="Courier New" w:hint="default"/>
      </w:rPr>
    </w:lvl>
    <w:lvl w:ilvl="2" w:tplc="080C0005" w:tentative="1">
      <w:start w:val="1"/>
      <w:numFmt w:val="bullet"/>
      <w:lvlText w:val=""/>
      <w:lvlJc w:val="left"/>
      <w:pPr>
        <w:ind w:left="2194" w:hanging="360"/>
      </w:pPr>
      <w:rPr>
        <w:rFonts w:ascii="Wingdings" w:hAnsi="Wingdings" w:hint="default"/>
      </w:rPr>
    </w:lvl>
    <w:lvl w:ilvl="3" w:tplc="080C0001" w:tentative="1">
      <w:start w:val="1"/>
      <w:numFmt w:val="bullet"/>
      <w:lvlText w:val=""/>
      <w:lvlJc w:val="left"/>
      <w:pPr>
        <w:ind w:left="2914" w:hanging="360"/>
      </w:pPr>
      <w:rPr>
        <w:rFonts w:ascii="Symbol" w:hAnsi="Symbol" w:hint="default"/>
      </w:rPr>
    </w:lvl>
    <w:lvl w:ilvl="4" w:tplc="080C0003" w:tentative="1">
      <w:start w:val="1"/>
      <w:numFmt w:val="bullet"/>
      <w:lvlText w:val="o"/>
      <w:lvlJc w:val="left"/>
      <w:pPr>
        <w:ind w:left="3634" w:hanging="360"/>
      </w:pPr>
      <w:rPr>
        <w:rFonts w:ascii="Courier New" w:hAnsi="Courier New" w:cs="Courier New" w:hint="default"/>
      </w:rPr>
    </w:lvl>
    <w:lvl w:ilvl="5" w:tplc="080C0005" w:tentative="1">
      <w:start w:val="1"/>
      <w:numFmt w:val="bullet"/>
      <w:lvlText w:val=""/>
      <w:lvlJc w:val="left"/>
      <w:pPr>
        <w:ind w:left="4354" w:hanging="360"/>
      </w:pPr>
      <w:rPr>
        <w:rFonts w:ascii="Wingdings" w:hAnsi="Wingdings" w:hint="default"/>
      </w:rPr>
    </w:lvl>
    <w:lvl w:ilvl="6" w:tplc="080C0001" w:tentative="1">
      <w:start w:val="1"/>
      <w:numFmt w:val="bullet"/>
      <w:lvlText w:val=""/>
      <w:lvlJc w:val="left"/>
      <w:pPr>
        <w:ind w:left="5074" w:hanging="360"/>
      </w:pPr>
      <w:rPr>
        <w:rFonts w:ascii="Symbol" w:hAnsi="Symbol" w:hint="default"/>
      </w:rPr>
    </w:lvl>
    <w:lvl w:ilvl="7" w:tplc="080C0003" w:tentative="1">
      <w:start w:val="1"/>
      <w:numFmt w:val="bullet"/>
      <w:lvlText w:val="o"/>
      <w:lvlJc w:val="left"/>
      <w:pPr>
        <w:ind w:left="5794" w:hanging="360"/>
      </w:pPr>
      <w:rPr>
        <w:rFonts w:ascii="Courier New" w:hAnsi="Courier New" w:cs="Courier New" w:hint="default"/>
      </w:rPr>
    </w:lvl>
    <w:lvl w:ilvl="8" w:tplc="080C0005" w:tentative="1">
      <w:start w:val="1"/>
      <w:numFmt w:val="bullet"/>
      <w:lvlText w:val=""/>
      <w:lvlJc w:val="left"/>
      <w:pPr>
        <w:ind w:left="6514" w:hanging="360"/>
      </w:pPr>
      <w:rPr>
        <w:rFonts w:ascii="Wingdings" w:hAnsi="Wingdings" w:hint="default"/>
      </w:rPr>
    </w:lvl>
  </w:abstractNum>
  <w:abstractNum w:abstractNumId="5">
    <w:nsid w:val="2277648B"/>
    <w:multiLevelType w:val="hybridMultilevel"/>
    <w:tmpl w:val="FE12A712"/>
    <w:lvl w:ilvl="0" w:tplc="B01244AE">
      <w:start w:val="1"/>
      <w:numFmt w:val="bullet"/>
      <w:lvlText w:val=""/>
      <w:lvlPicBulletId w:val="0"/>
      <w:lvlJc w:val="left"/>
      <w:pPr>
        <w:ind w:left="1025" w:hanging="360"/>
      </w:pPr>
      <w:rPr>
        <w:rFonts w:ascii="Symbol" w:hAnsi="Symbol" w:hint="default"/>
        <w:color w:val="auto"/>
        <w:sz w:val="24"/>
        <w:szCs w:val="24"/>
      </w:rPr>
    </w:lvl>
    <w:lvl w:ilvl="1" w:tplc="080C0003" w:tentative="1">
      <w:start w:val="1"/>
      <w:numFmt w:val="bullet"/>
      <w:lvlText w:val="o"/>
      <w:lvlJc w:val="left"/>
      <w:pPr>
        <w:ind w:left="1745" w:hanging="360"/>
      </w:pPr>
      <w:rPr>
        <w:rFonts w:ascii="Courier New" w:hAnsi="Courier New" w:cs="Courier New" w:hint="default"/>
      </w:rPr>
    </w:lvl>
    <w:lvl w:ilvl="2" w:tplc="080C0005" w:tentative="1">
      <w:start w:val="1"/>
      <w:numFmt w:val="bullet"/>
      <w:lvlText w:val=""/>
      <w:lvlJc w:val="left"/>
      <w:pPr>
        <w:ind w:left="2465" w:hanging="360"/>
      </w:pPr>
      <w:rPr>
        <w:rFonts w:ascii="Wingdings" w:hAnsi="Wingdings" w:hint="default"/>
      </w:rPr>
    </w:lvl>
    <w:lvl w:ilvl="3" w:tplc="080C0001" w:tentative="1">
      <w:start w:val="1"/>
      <w:numFmt w:val="bullet"/>
      <w:lvlText w:val=""/>
      <w:lvlJc w:val="left"/>
      <w:pPr>
        <w:ind w:left="3185" w:hanging="360"/>
      </w:pPr>
      <w:rPr>
        <w:rFonts w:ascii="Symbol" w:hAnsi="Symbol" w:hint="default"/>
      </w:rPr>
    </w:lvl>
    <w:lvl w:ilvl="4" w:tplc="080C0003" w:tentative="1">
      <w:start w:val="1"/>
      <w:numFmt w:val="bullet"/>
      <w:lvlText w:val="o"/>
      <w:lvlJc w:val="left"/>
      <w:pPr>
        <w:ind w:left="3905" w:hanging="360"/>
      </w:pPr>
      <w:rPr>
        <w:rFonts w:ascii="Courier New" w:hAnsi="Courier New" w:cs="Courier New" w:hint="default"/>
      </w:rPr>
    </w:lvl>
    <w:lvl w:ilvl="5" w:tplc="080C0005" w:tentative="1">
      <w:start w:val="1"/>
      <w:numFmt w:val="bullet"/>
      <w:lvlText w:val=""/>
      <w:lvlJc w:val="left"/>
      <w:pPr>
        <w:ind w:left="4625" w:hanging="360"/>
      </w:pPr>
      <w:rPr>
        <w:rFonts w:ascii="Wingdings" w:hAnsi="Wingdings" w:hint="default"/>
      </w:rPr>
    </w:lvl>
    <w:lvl w:ilvl="6" w:tplc="080C0001" w:tentative="1">
      <w:start w:val="1"/>
      <w:numFmt w:val="bullet"/>
      <w:lvlText w:val=""/>
      <w:lvlJc w:val="left"/>
      <w:pPr>
        <w:ind w:left="5345" w:hanging="360"/>
      </w:pPr>
      <w:rPr>
        <w:rFonts w:ascii="Symbol" w:hAnsi="Symbol" w:hint="default"/>
      </w:rPr>
    </w:lvl>
    <w:lvl w:ilvl="7" w:tplc="080C0003" w:tentative="1">
      <w:start w:val="1"/>
      <w:numFmt w:val="bullet"/>
      <w:lvlText w:val="o"/>
      <w:lvlJc w:val="left"/>
      <w:pPr>
        <w:ind w:left="6065" w:hanging="360"/>
      </w:pPr>
      <w:rPr>
        <w:rFonts w:ascii="Courier New" w:hAnsi="Courier New" w:cs="Courier New" w:hint="default"/>
      </w:rPr>
    </w:lvl>
    <w:lvl w:ilvl="8" w:tplc="080C0005" w:tentative="1">
      <w:start w:val="1"/>
      <w:numFmt w:val="bullet"/>
      <w:lvlText w:val=""/>
      <w:lvlJc w:val="left"/>
      <w:pPr>
        <w:ind w:left="6785" w:hanging="360"/>
      </w:pPr>
      <w:rPr>
        <w:rFonts w:ascii="Wingdings" w:hAnsi="Wingdings" w:hint="default"/>
      </w:rPr>
    </w:lvl>
  </w:abstractNum>
  <w:abstractNum w:abstractNumId="6">
    <w:nsid w:val="24AB6744"/>
    <w:multiLevelType w:val="hybridMultilevel"/>
    <w:tmpl w:val="E54C45C2"/>
    <w:lvl w:ilvl="0" w:tplc="3D8A3D00">
      <w:start w:val="1"/>
      <w:numFmt w:val="bullet"/>
      <w:lvlText w:val=""/>
      <w:lvlJc w:val="left"/>
      <w:pPr>
        <w:ind w:left="720" w:hanging="360"/>
      </w:pPr>
      <w:rPr>
        <w:rFonts w:ascii="Wingdings" w:hAnsi="Wingdings"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649029D"/>
    <w:multiLevelType w:val="hybridMultilevel"/>
    <w:tmpl w:val="A7AACBB8"/>
    <w:lvl w:ilvl="0" w:tplc="3D8A3D00">
      <w:start w:val="1"/>
      <w:numFmt w:val="bullet"/>
      <w:lvlText w:val=""/>
      <w:lvlPicBulletId w:val="0"/>
      <w:lvlJc w:val="left"/>
      <w:pPr>
        <w:ind w:left="751" w:hanging="360"/>
      </w:pPr>
      <w:rPr>
        <w:rFonts w:ascii="Wingdings" w:hAnsi="Wingdings" w:hint="default"/>
        <w:color w:val="auto"/>
        <w:sz w:val="24"/>
        <w:szCs w:val="24"/>
      </w:rPr>
    </w:lvl>
    <w:lvl w:ilvl="1" w:tplc="080C0003" w:tentative="1">
      <w:start w:val="1"/>
      <w:numFmt w:val="bullet"/>
      <w:lvlText w:val="o"/>
      <w:lvlJc w:val="left"/>
      <w:pPr>
        <w:ind w:left="1471" w:hanging="360"/>
      </w:pPr>
      <w:rPr>
        <w:rFonts w:ascii="Courier New" w:hAnsi="Courier New" w:cs="Courier New" w:hint="default"/>
      </w:rPr>
    </w:lvl>
    <w:lvl w:ilvl="2" w:tplc="080C0005" w:tentative="1">
      <w:start w:val="1"/>
      <w:numFmt w:val="bullet"/>
      <w:lvlText w:val=""/>
      <w:lvlJc w:val="left"/>
      <w:pPr>
        <w:ind w:left="2191" w:hanging="360"/>
      </w:pPr>
      <w:rPr>
        <w:rFonts w:ascii="Wingdings" w:hAnsi="Wingdings" w:hint="default"/>
      </w:rPr>
    </w:lvl>
    <w:lvl w:ilvl="3" w:tplc="080C0001" w:tentative="1">
      <w:start w:val="1"/>
      <w:numFmt w:val="bullet"/>
      <w:lvlText w:val=""/>
      <w:lvlJc w:val="left"/>
      <w:pPr>
        <w:ind w:left="2911" w:hanging="360"/>
      </w:pPr>
      <w:rPr>
        <w:rFonts w:ascii="Symbol" w:hAnsi="Symbol" w:hint="default"/>
      </w:rPr>
    </w:lvl>
    <w:lvl w:ilvl="4" w:tplc="080C0003" w:tentative="1">
      <w:start w:val="1"/>
      <w:numFmt w:val="bullet"/>
      <w:lvlText w:val="o"/>
      <w:lvlJc w:val="left"/>
      <w:pPr>
        <w:ind w:left="3631" w:hanging="360"/>
      </w:pPr>
      <w:rPr>
        <w:rFonts w:ascii="Courier New" w:hAnsi="Courier New" w:cs="Courier New" w:hint="default"/>
      </w:rPr>
    </w:lvl>
    <w:lvl w:ilvl="5" w:tplc="080C0005" w:tentative="1">
      <w:start w:val="1"/>
      <w:numFmt w:val="bullet"/>
      <w:lvlText w:val=""/>
      <w:lvlJc w:val="left"/>
      <w:pPr>
        <w:ind w:left="4351" w:hanging="360"/>
      </w:pPr>
      <w:rPr>
        <w:rFonts w:ascii="Wingdings" w:hAnsi="Wingdings" w:hint="default"/>
      </w:rPr>
    </w:lvl>
    <w:lvl w:ilvl="6" w:tplc="080C0001" w:tentative="1">
      <w:start w:val="1"/>
      <w:numFmt w:val="bullet"/>
      <w:lvlText w:val=""/>
      <w:lvlJc w:val="left"/>
      <w:pPr>
        <w:ind w:left="5071" w:hanging="360"/>
      </w:pPr>
      <w:rPr>
        <w:rFonts w:ascii="Symbol" w:hAnsi="Symbol" w:hint="default"/>
      </w:rPr>
    </w:lvl>
    <w:lvl w:ilvl="7" w:tplc="080C0003" w:tentative="1">
      <w:start w:val="1"/>
      <w:numFmt w:val="bullet"/>
      <w:lvlText w:val="o"/>
      <w:lvlJc w:val="left"/>
      <w:pPr>
        <w:ind w:left="5791" w:hanging="360"/>
      </w:pPr>
      <w:rPr>
        <w:rFonts w:ascii="Courier New" w:hAnsi="Courier New" w:cs="Courier New" w:hint="default"/>
      </w:rPr>
    </w:lvl>
    <w:lvl w:ilvl="8" w:tplc="080C0005" w:tentative="1">
      <w:start w:val="1"/>
      <w:numFmt w:val="bullet"/>
      <w:lvlText w:val=""/>
      <w:lvlJc w:val="left"/>
      <w:pPr>
        <w:ind w:left="6511" w:hanging="360"/>
      </w:pPr>
      <w:rPr>
        <w:rFonts w:ascii="Wingdings" w:hAnsi="Wingdings" w:hint="default"/>
      </w:rPr>
    </w:lvl>
  </w:abstractNum>
  <w:abstractNum w:abstractNumId="8">
    <w:nsid w:val="30DD5873"/>
    <w:multiLevelType w:val="hybridMultilevel"/>
    <w:tmpl w:val="0B5ADB44"/>
    <w:lvl w:ilvl="0" w:tplc="3D8A3D00">
      <w:start w:val="1"/>
      <w:numFmt w:val="bullet"/>
      <w:lvlText w:val=""/>
      <w:lvlJc w:val="left"/>
      <w:pPr>
        <w:ind w:left="720" w:hanging="360"/>
      </w:pPr>
      <w:rPr>
        <w:rFonts w:ascii="Wingdings" w:hAnsi="Wingdings"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A69206F"/>
    <w:multiLevelType w:val="hybridMultilevel"/>
    <w:tmpl w:val="3F62E29E"/>
    <w:lvl w:ilvl="0" w:tplc="3D8A3D00">
      <w:start w:val="1"/>
      <w:numFmt w:val="bullet"/>
      <w:lvlText w:val=""/>
      <w:lvlJc w:val="left"/>
      <w:pPr>
        <w:ind w:left="720" w:hanging="360"/>
      </w:pPr>
      <w:rPr>
        <w:rFonts w:ascii="Wingdings" w:hAnsi="Wingdings"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E9D3C3D"/>
    <w:multiLevelType w:val="hybridMultilevel"/>
    <w:tmpl w:val="1C82F9A8"/>
    <w:lvl w:ilvl="0" w:tplc="3D8A3D00">
      <w:start w:val="1"/>
      <w:numFmt w:val="bullet"/>
      <w:lvlText w:val=""/>
      <w:lvlJc w:val="left"/>
      <w:pPr>
        <w:ind w:left="720" w:hanging="360"/>
      </w:pPr>
      <w:rPr>
        <w:rFonts w:ascii="Wingdings" w:hAnsi="Wingdings"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F4C5647"/>
    <w:multiLevelType w:val="hybridMultilevel"/>
    <w:tmpl w:val="3FE22F9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FA407BE"/>
    <w:multiLevelType w:val="hybridMultilevel"/>
    <w:tmpl w:val="435A5CFE"/>
    <w:lvl w:ilvl="0" w:tplc="3D8A3D00">
      <w:start w:val="1"/>
      <w:numFmt w:val="bullet"/>
      <w:lvlText w:val=""/>
      <w:lvlJc w:val="left"/>
      <w:pPr>
        <w:ind w:left="720" w:hanging="360"/>
      </w:pPr>
      <w:rPr>
        <w:rFonts w:ascii="Wingdings" w:hAnsi="Wingdings"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07541BE"/>
    <w:multiLevelType w:val="hybridMultilevel"/>
    <w:tmpl w:val="B48A8E58"/>
    <w:lvl w:ilvl="0" w:tplc="3D8A3D00">
      <w:start w:val="1"/>
      <w:numFmt w:val="bullet"/>
      <w:lvlText w:val=""/>
      <w:lvlJc w:val="left"/>
      <w:pPr>
        <w:ind w:left="774" w:hanging="360"/>
      </w:pPr>
      <w:rPr>
        <w:rFonts w:ascii="Wingdings" w:hAnsi="Wingdings" w:hint="default"/>
        <w:sz w:val="24"/>
        <w:szCs w:val="24"/>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14">
    <w:nsid w:val="64D05BCB"/>
    <w:multiLevelType w:val="hybridMultilevel"/>
    <w:tmpl w:val="86584322"/>
    <w:lvl w:ilvl="0" w:tplc="3D8A3D00">
      <w:start w:val="1"/>
      <w:numFmt w:val="bullet"/>
      <w:lvlText w:val=""/>
      <w:lvlJc w:val="left"/>
      <w:pPr>
        <w:ind w:left="720" w:hanging="360"/>
      </w:pPr>
      <w:rPr>
        <w:rFonts w:ascii="Wingdings" w:hAnsi="Wingdings"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79E5A34"/>
    <w:multiLevelType w:val="hybridMultilevel"/>
    <w:tmpl w:val="8098B7C6"/>
    <w:lvl w:ilvl="0" w:tplc="B01244AE">
      <w:start w:val="1"/>
      <w:numFmt w:val="bullet"/>
      <w:lvlText w:val=""/>
      <w:lvlPicBulletId w:val="0"/>
      <w:lvlJc w:val="left"/>
      <w:pPr>
        <w:ind w:left="720" w:hanging="360"/>
      </w:pPr>
      <w:rPr>
        <w:rFonts w:ascii="Symbol" w:hAnsi="Symbol" w:hint="default"/>
        <w:color w:val="auto"/>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A452196"/>
    <w:multiLevelType w:val="hybridMultilevel"/>
    <w:tmpl w:val="ABAA0288"/>
    <w:lvl w:ilvl="0" w:tplc="3D8A3D00">
      <w:start w:val="1"/>
      <w:numFmt w:val="bullet"/>
      <w:lvlText w:val=""/>
      <w:lvlPicBulletId w:val="0"/>
      <w:lvlJc w:val="left"/>
      <w:pPr>
        <w:ind w:left="720" w:hanging="360"/>
      </w:pPr>
      <w:rPr>
        <w:rFonts w:ascii="Wingdings" w:hAnsi="Wingdings" w:hint="default"/>
        <w:color w:val="auto"/>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B893CD2"/>
    <w:multiLevelType w:val="hybridMultilevel"/>
    <w:tmpl w:val="0834F496"/>
    <w:lvl w:ilvl="0" w:tplc="3D8A3D00">
      <w:start w:val="1"/>
      <w:numFmt w:val="bullet"/>
      <w:lvlText w:val=""/>
      <w:lvlJc w:val="left"/>
      <w:pPr>
        <w:ind w:left="720" w:hanging="360"/>
      </w:pPr>
      <w:rPr>
        <w:rFonts w:ascii="Wingdings" w:hAnsi="Wingdings"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8A63C6D"/>
    <w:multiLevelType w:val="hybridMultilevel"/>
    <w:tmpl w:val="CF44FEA2"/>
    <w:lvl w:ilvl="0" w:tplc="3D8A3D00">
      <w:start w:val="1"/>
      <w:numFmt w:val="bullet"/>
      <w:lvlText w:val=""/>
      <w:lvlJc w:val="left"/>
      <w:pPr>
        <w:ind w:left="720" w:hanging="360"/>
      </w:pPr>
      <w:rPr>
        <w:rFonts w:ascii="Wingdings" w:hAnsi="Wingdings"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6"/>
  </w:num>
  <w:num w:numId="5">
    <w:abstractNumId w:val="12"/>
  </w:num>
  <w:num w:numId="6">
    <w:abstractNumId w:val="17"/>
  </w:num>
  <w:num w:numId="7">
    <w:abstractNumId w:val="13"/>
  </w:num>
  <w:num w:numId="8">
    <w:abstractNumId w:val="7"/>
  </w:num>
  <w:num w:numId="9">
    <w:abstractNumId w:val="2"/>
  </w:num>
  <w:num w:numId="10">
    <w:abstractNumId w:val="15"/>
  </w:num>
  <w:num w:numId="11">
    <w:abstractNumId w:val="8"/>
  </w:num>
  <w:num w:numId="12">
    <w:abstractNumId w:val="1"/>
  </w:num>
  <w:num w:numId="13">
    <w:abstractNumId w:val="11"/>
  </w:num>
  <w:num w:numId="14">
    <w:abstractNumId w:val="3"/>
  </w:num>
  <w:num w:numId="15">
    <w:abstractNumId w:val="5"/>
  </w:num>
  <w:num w:numId="16">
    <w:abstractNumId w:val="16"/>
  </w:num>
  <w:num w:numId="17">
    <w:abstractNumId w:val="18"/>
  </w:num>
  <w:num w:numId="18">
    <w:abstractNumId w:val="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36293F"/>
    <w:rsid w:val="0006546E"/>
    <w:rsid w:val="00092472"/>
    <w:rsid w:val="000C6058"/>
    <w:rsid w:val="001428BD"/>
    <w:rsid w:val="00142ECE"/>
    <w:rsid w:val="00173354"/>
    <w:rsid w:val="001B4E4A"/>
    <w:rsid w:val="001B6D11"/>
    <w:rsid w:val="00224CFE"/>
    <w:rsid w:val="0022749B"/>
    <w:rsid w:val="002358AC"/>
    <w:rsid w:val="00274E4B"/>
    <w:rsid w:val="00296D2C"/>
    <w:rsid w:val="002A1DD6"/>
    <w:rsid w:val="002D43F8"/>
    <w:rsid w:val="002E2E3A"/>
    <w:rsid w:val="0036293F"/>
    <w:rsid w:val="00363219"/>
    <w:rsid w:val="0036628B"/>
    <w:rsid w:val="00370AC9"/>
    <w:rsid w:val="004450FD"/>
    <w:rsid w:val="00452405"/>
    <w:rsid w:val="00477EFE"/>
    <w:rsid w:val="0051763F"/>
    <w:rsid w:val="00533DE4"/>
    <w:rsid w:val="005432D1"/>
    <w:rsid w:val="00546E46"/>
    <w:rsid w:val="00593D96"/>
    <w:rsid w:val="005C322B"/>
    <w:rsid w:val="005E3319"/>
    <w:rsid w:val="006121AF"/>
    <w:rsid w:val="00620918"/>
    <w:rsid w:val="00641807"/>
    <w:rsid w:val="00694398"/>
    <w:rsid w:val="006A67F0"/>
    <w:rsid w:val="007077B9"/>
    <w:rsid w:val="00724A88"/>
    <w:rsid w:val="00767BF7"/>
    <w:rsid w:val="00776DC2"/>
    <w:rsid w:val="00782F84"/>
    <w:rsid w:val="007D748D"/>
    <w:rsid w:val="008054BF"/>
    <w:rsid w:val="00890B1D"/>
    <w:rsid w:val="008D6226"/>
    <w:rsid w:val="008E7235"/>
    <w:rsid w:val="008F5426"/>
    <w:rsid w:val="009260D3"/>
    <w:rsid w:val="00943D6A"/>
    <w:rsid w:val="00950B5A"/>
    <w:rsid w:val="00953F29"/>
    <w:rsid w:val="009560F5"/>
    <w:rsid w:val="009642AC"/>
    <w:rsid w:val="009A6ABB"/>
    <w:rsid w:val="009C79B5"/>
    <w:rsid w:val="009F1B7D"/>
    <w:rsid w:val="00A00E9F"/>
    <w:rsid w:val="00A05F57"/>
    <w:rsid w:val="00A12503"/>
    <w:rsid w:val="00A13E3A"/>
    <w:rsid w:val="00A321B3"/>
    <w:rsid w:val="00A41643"/>
    <w:rsid w:val="00AA4927"/>
    <w:rsid w:val="00AB5AC9"/>
    <w:rsid w:val="00AB6E7C"/>
    <w:rsid w:val="00AC6628"/>
    <w:rsid w:val="00AE0FBF"/>
    <w:rsid w:val="00B32D06"/>
    <w:rsid w:val="00B469BD"/>
    <w:rsid w:val="00BA26BC"/>
    <w:rsid w:val="00BA50DA"/>
    <w:rsid w:val="00BC5AB4"/>
    <w:rsid w:val="00BE1130"/>
    <w:rsid w:val="00BE291D"/>
    <w:rsid w:val="00BE53AA"/>
    <w:rsid w:val="00C046E4"/>
    <w:rsid w:val="00C57594"/>
    <w:rsid w:val="00C650D2"/>
    <w:rsid w:val="00C74850"/>
    <w:rsid w:val="00CA08A5"/>
    <w:rsid w:val="00CB2823"/>
    <w:rsid w:val="00D0466F"/>
    <w:rsid w:val="00D66187"/>
    <w:rsid w:val="00D7696F"/>
    <w:rsid w:val="00DD6258"/>
    <w:rsid w:val="00DD73BC"/>
    <w:rsid w:val="00DD7B06"/>
    <w:rsid w:val="00DF462E"/>
    <w:rsid w:val="00E0134B"/>
    <w:rsid w:val="00E5099B"/>
    <w:rsid w:val="00E77FF1"/>
    <w:rsid w:val="00E82FD1"/>
    <w:rsid w:val="00F0189F"/>
    <w:rsid w:val="00F02C2F"/>
    <w:rsid w:val="00F065FE"/>
    <w:rsid w:val="00F236F5"/>
    <w:rsid w:val="00F313DF"/>
    <w:rsid w:val="00F63053"/>
    <w:rsid w:val="00F9355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3F"/>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293F"/>
    <w:pPr>
      <w:ind w:left="720"/>
      <w:contextualSpacing/>
    </w:pPr>
  </w:style>
  <w:style w:type="paragraph" w:customStyle="1" w:styleId="affichage">
    <w:name w:val="affichage"/>
    <w:basedOn w:val="Normal"/>
    <w:link w:val="affichageCar"/>
    <w:qFormat/>
    <w:rsid w:val="0036293F"/>
    <w:pPr>
      <w:numPr>
        <w:numId w:val="9"/>
      </w:numPr>
      <w:ind w:left="305" w:hanging="284"/>
    </w:pPr>
    <w:rPr>
      <w:rFonts w:ascii="Arial" w:hAnsi="Arial" w:cs="Arial"/>
      <w:sz w:val="20"/>
      <w:szCs w:val="20"/>
    </w:rPr>
  </w:style>
  <w:style w:type="character" w:customStyle="1" w:styleId="affichageCar">
    <w:name w:val="affichage Car"/>
    <w:basedOn w:val="Policepardfaut"/>
    <w:link w:val="affichage"/>
    <w:rsid w:val="0036293F"/>
    <w:rPr>
      <w:rFonts w:ascii="Arial" w:eastAsia="Calibri" w:hAnsi="Arial" w:cs="Arial"/>
      <w:sz w:val="20"/>
      <w:szCs w:val="20"/>
    </w:rPr>
  </w:style>
  <w:style w:type="character" w:styleId="Lienhypertexte">
    <w:name w:val="Hyperlink"/>
    <w:basedOn w:val="Policepardfaut"/>
    <w:uiPriority w:val="99"/>
    <w:unhideWhenUsed/>
    <w:rsid w:val="00C57594"/>
    <w:rPr>
      <w:color w:val="0000FF"/>
      <w:u w:val="single"/>
    </w:rPr>
  </w:style>
  <w:style w:type="paragraph" w:styleId="Notedebasdepage">
    <w:name w:val="footnote text"/>
    <w:basedOn w:val="Normal"/>
    <w:link w:val="NotedebasdepageCar"/>
    <w:uiPriority w:val="99"/>
    <w:semiHidden/>
    <w:unhideWhenUsed/>
    <w:rsid w:val="00C57594"/>
    <w:pPr>
      <w:spacing w:before="120"/>
      <w:jc w:val="both"/>
    </w:pPr>
    <w:rPr>
      <w:sz w:val="20"/>
      <w:szCs w:val="20"/>
    </w:rPr>
  </w:style>
  <w:style w:type="character" w:customStyle="1" w:styleId="NotedebasdepageCar">
    <w:name w:val="Note de bas de page Car"/>
    <w:basedOn w:val="Policepardfaut"/>
    <w:link w:val="Notedebasdepage"/>
    <w:uiPriority w:val="99"/>
    <w:semiHidden/>
    <w:rsid w:val="00C57594"/>
    <w:rPr>
      <w:lang w:eastAsia="en-US"/>
    </w:rPr>
  </w:style>
  <w:style w:type="character" w:styleId="Appelnotedebasdep">
    <w:name w:val="footnote reference"/>
    <w:basedOn w:val="Policepardfaut"/>
    <w:uiPriority w:val="99"/>
    <w:semiHidden/>
    <w:unhideWhenUsed/>
    <w:rsid w:val="00C57594"/>
    <w:rPr>
      <w:vertAlign w:val="superscript"/>
    </w:rPr>
  </w:style>
  <w:style w:type="paragraph" w:styleId="NormalWeb">
    <w:name w:val="Normal (Web)"/>
    <w:basedOn w:val="Normal"/>
    <w:uiPriority w:val="99"/>
    <w:semiHidden/>
    <w:unhideWhenUsed/>
    <w:rsid w:val="00620918"/>
    <w:pPr>
      <w:spacing w:before="100" w:beforeAutospacing="1" w:after="100" w:afterAutospacing="1" w:line="240" w:lineRule="auto"/>
    </w:pPr>
    <w:rPr>
      <w:rFonts w:ascii="Times New Roman" w:eastAsia="Times New Roman" w:hAnsi="Times New Roman"/>
      <w:sz w:val="24"/>
      <w:szCs w:val="24"/>
      <w:lang w:eastAsia="fr-BE"/>
    </w:rPr>
  </w:style>
  <w:style w:type="character" w:styleId="Lienhypertextesuivivisit">
    <w:name w:val="FollowedHyperlink"/>
    <w:basedOn w:val="Policepardfaut"/>
    <w:uiPriority w:val="99"/>
    <w:semiHidden/>
    <w:unhideWhenUsed/>
    <w:rsid w:val="00724A88"/>
    <w:rPr>
      <w:color w:val="800080"/>
      <w:u w:val="single"/>
    </w:rPr>
  </w:style>
</w:styles>
</file>

<file path=word/webSettings.xml><?xml version="1.0" encoding="utf-8"?>
<w:webSettings xmlns:r="http://schemas.openxmlformats.org/officeDocument/2006/relationships" xmlns:w="http://schemas.openxmlformats.org/wordprocessingml/2006/main">
  <w:divs>
    <w:div w:id="1114904213">
      <w:bodyDiv w:val="1"/>
      <w:marLeft w:val="0"/>
      <w:marRight w:val="0"/>
      <w:marTop w:val="0"/>
      <w:marBottom w:val="0"/>
      <w:divBdr>
        <w:top w:val="none" w:sz="0" w:space="0" w:color="auto"/>
        <w:left w:val="none" w:sz="0" w:space="0" w:color="auto"/>
        <w:bottom w:val="none" w:sz="0" w:space="0" w:color="auto"/>
        <w:right w:val="none" w:sz="0" w:space="0" w:color="auto"/>
      </w:divBdr>
    </w:div>
    <w:div w:id="1252855668">
      <w:bodyDiv w:val="1"/>
      <w:marLeft w:val="0"/>
      <w:marRight w:val="0"/>
      <w:marTop w:val="0"/>
      <w:marBottom w:val="0"/>
      <w:divBdr>
        <w:top w:val="none" w:sz="0" w:space="0" w:color="auto"/>
        <w:left w:val="none" w:sz="0" w:space="0" w:color="auto"/>
        <w:bottom w:val="none" w:sz="0" w:space="0" w:color="auto"/>
        <w:right w:val="none" w:sz="0" w:space="0" w:color="auto"/>
      </w:divBdr>
      <w:divsChild>
        <w:div w:id="1239245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apd.be/Le-CAP-Magazine-un-outil380.html" TargetMode="External"/><Relationship Id="rId13" Type="http://schemas.openxmlformats.org/officeDocument/2006/relationships/hyperlink" Target="http://fr.wikipedia.org/wiki/Invasion_du_Kowe%C3%AFt" TargetMode="External"/><Relationship Id="rId18" Type="http://schemas.openxmlformats.org/officeDocument/2006/relationships/hyperlink" Target="http://fr.wikipedia.org/wiki/Organisation_des_Nations_un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r.wikipedia.org/wiki/Guerre_du_Kowe%C3%AFt_%281990-1991%29" TargetMode="External"/><Relationship Id="rId7" Type="http://schemas.openxmlformats.org/officeDocument/2006/relationships/hyperlink" Target="http://www.cnapd.be/La-bibliotheque-du-CAP-Ressources650.html" TargetMode="External"/><Relationship Id="rId12" Type="http://schemas.openxmlformats.org/officeDocument/2006/relationships/hyperlink" Target="http://www.cnapd.be/Sequences-de-cours-CAP943.html" TargetMode="External"/><Relationship Id="rId17" Type="http://schemas.openxmlformats.org/officeDocument/2006/relationships/hyperlink" Target="http://fr.wikipedia.org/wiki/R%C3%A9publique_d%27Irak_%281968-2003%29"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fr.wikipedia.org/wiki/%C3%89tats-Unis" TargetMode="External"/><Relationship Id="rId20" Type="http://schemas.openxmlformats.org/officeDocument/2006/relationships/hyperlink" Target="http://fr.wikipedia.org/wiki/R%C3%A9publique_d%27Irak_%281968-2003%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apd.be/Sequences-de-cours-CAP943.html" TargetMode="External"/><Relationship Id="rId24" Type="http://schemas.openxmlformats.org/officeDocument/2006/relationships/hyperlink" Target="http://fr.wikipedia.org/wiki/R%C3%A9publique_d%27Irak_%281968-2003%29#.C3.89conomie" TargetMode="External"/><Relationship Id="rId5" Type="http://schemas.openxmlformats.org/officeDocument/2006/relationships/footnotes" Target="footnotes.xml"/><Relationship Id="rId15" Type="http://schemas.openxmlformats.org/officeDocument/2006/relationships/hyperlink" Target="http://fr.wikipedia.org/wiki/Kowe%C3%AFt" TargetMode="External"/><Relationship Id="rId23" Type="http://schemas.openxmlformats.org/officeDocument/2006/relationships/hyperlink" Target="http://fr.wikipedia.org/wiki/1991" TargetMode="External"/><Relationship Id="rId10" Type="http://schemas.openxmlformats.org/officeDocument/2006/relationships/hyperlink" Target="http://petrole.blog.lemonde.fr/2011/06/14/la-guerre-dirak-etait-bien-une-guerre-du-petrole-cette-fois-cest-sur" TargetMode="External"/><Relationship Id="rId19" Type="http://schemas.openxmlformats.org/officeDocument/2006/relationships/hyperlink" Target="http://fr.wikipedia.org/wiki/Affaire_des_couveuses_au_Kowe%C3%AFt" TargetMode="External"/><Relationship Id="rId4" Type="http://schemas.openxmlformats.org/officeDocument/2006/relationships/webSettings" Target="webSettings.xml"/><Relationship Id="rId9" Type="http://schemas.openxmlformats.org/officeDocument/2006/relationships/hyperlink" Target="http://www.cafeduforex.com/archive/article/irak-destabiliser-marche-petrole" TargetMode="External"/><Relationship Id="rId14" Type="http://schemas.openxmlformats.org/officeDocument/2006/relationships/hyperlink" Target="http://fr.wikipedia.org/wiki/1990" TargetMode="External"/><Relationship Id="rId22" Type="http://schemas.openxmlformats.org/officeDocument/2006/relationships/hyperlink" Target="http://fr.wikipedia.org/wiki/1990"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2720</Words>
  <Characters>14965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17650</CharactersWithSpaces>
  <SharedDoc>false</SharedDoc>
  <HLinks>
    <vt:vector size="108" baseType="variant">
      <vt:variant>
        <vt:i4>2687098</vt:i4>
      </vt:variant>
      <vt:variant>
        <vt:i4>51</vt:i4>
      </vt:variant>
      <vt:variant>
        <vt:i4>0</vt:i4>
      </vt:variant>
      <vt:variant>
        <vt:i4>5</vt:i4>
      </vt:variant>
      <vt:variant>
        <vt:lpwstr>http://fr.wikipedia.org/wiki/R%C3%A9publique_d%27Irak_%281968-2003%29</vt:lpwstr>
      </vt:variant>
      <vt:variant>
        <vt:lpwstr>.C3.89conomie</vt:lpwstr>
      </vt:variant>
      <vt:variant>
        <vt:i4>1310736</vt:i4>
      </vt:variant>
      <vt:variant>
        <vt:i4>48</vt:i4>
      </vt:variant>
      <vt:variant>
        <vt:i4>0</vt:i4>
      </vt:variant>
      <vt:variant>
        <vt:i4>5</vt:i4>
      </vt:variant>
      <vt:variant>
        <vt:lpwstr>http://fr.wikipedia.org/wiki/1991</vt:lpwstr>
      </vt:variant>
      <vt:variant>
        <vt:lpwstr/>
      </vt:variant>
      <vt:variant>
        <vt:i4>1310736</vt:i4>
      </vt:variant>
      <vt:variant>
        <vt:i4>45</vt:i4>
      </vt:variant>
      <vt:variant>
        <vt:i4>0</vt:i4>
      </vt:variant>
      <vt:variant>
        <vt:i4>5</vt:i4>
      </vt:variant>
      <vt:variant>
        <vt:lpwstr>http://fr.wikipedia.org/wiki/1990</vt:lpwstr>
      </vt:variant>
      <vt:variant>
        <vt:lpwstr/>
      </vt:variant>
      <vt:variant>
        <vt:i4>5832744</vt:i4>
      </vt:variant>
      <vt:variant>
        <vt:i4>42</vt:i4>
      </vt:variant>
      <vt:variant>
        <vt:i4>0</vt:i4>
      </vt:variant>
      <vt:variant>
        <vt:i4>5</vt:i4>
      </vt:variant>
      <vt:variant>
        <vt:lpwstr>http://fr.wikipedia.org/wiki/Guerre_du_Kowe%C3%AFt_%281990-1991%29</vt:lpwstr>
      </vt:variant>
      <vt:variant>
        <vt:lpwstr/>
      </vt:variant>
      <vt:variant>
        <vt:i4>983165</vt:i4>
      </vt:variant>
      <vt:variant>
        <vt:i4>39</vt:i4>
      </vt:variant>
      <vt:variant>
        <vt:i4>0</vt:i4>
      </vt:variant>
      <vt:variant>
        <vt:i4>5</vt:i4>
      </vt:variant>
      <vt:variant>
        <vt:lpwstr>http://fr.wikipedia.org/wiki/R%C3%A9publique_d%27Irak_%281968-2003%29</vt:lpwstr>
      </vt:variant>
      <vt:variant>
        <vt:lpwstr>cite_note-7</vt:lpwstr>
      </vt:variant>
      <vt:variant>
        <vt:i4>6750321</vt:i4>
      </vt:variant>
      <vt:variant>
        <vt:i4>36</vt:i4>
      </vt:variant>
      <vt:variant>
        <vt:i4>0</vt:i4>
      </vt:variant>
      <vt:variant>
        <vt:i4>5</vt:i4>
      </vt:variant>
      <vt:variant>
        <vt:lpwstr>http://fr.wikipedia.org/wiki/Affaire_des_couveuses_au_Kowe%C3%AFt</vt:lpwstr>
      </vt:variant>
      <vt:variant>
        <vt:lpwstr/>
      </vt:variant>
      <vt:variant>
        <vt:i4>4522040</vt:i4>
      </vt:variant>
      <vt:variant>
        <vt:i4>33</vt:i4>
      </vt:variant>
      <vt:variant>
        <vt:i4>0</vt:i4>
      </vt:variant>
      <vt:variant>
        <vt:i4>5</vt:i4>
      </vt:variant>
      <vt:variant>
        <vt:lpwstr>http://fr.wikipedia.org/wiki/Organisation_des_Nations_unies</vt:lpwstr>
      </vt:variant>
      <vt:variant>
        <vt:lpwstr/>
      </vt:variant>
      <vt:variant>
        <vt:i4>983165</vt:i4>
      </vt:variant>
      <vt:variant>
        <vt:i4>30</vt:i4>
      </vt:variant>
      <vt:variant>
        <vt:i4>0</vt:i4>
      </vt:variant>
      <vt:variant>
        <vt:i4>5</vt:i4>
      </vt:variant>
      <vt:variant>
        <vt:lpwstr>http://fr.wikipedia.org/wiki/R%C3%A9publique_d%27Irak_%281968-2003%29</vt:lpwstr>
      </vt:variant>
      <vt:variant>
        <vt:lpwstr>cite_note-6</vt:lpwstr>
      </vt:variant>
      <vt:variant>
        <vt:i4>131160</vt:i4>
      </vt:variant>
      <vt:variant>
        <vt:i4>27</vt:i4>
      </vt:variant>
      <vt:variant>
        <vt:i4>0</vt:i4>
      </vt:variant>
      <vt:variant>
        <vt:i4>5</vt:i4>
      </vt:variant>
      <vt:variant>
        <vt:lpwstr>http://fr.wikipedia.org/wiki/%C3%89tats-Unis</vt:lpwstr>
      </vt:variant>
      <vt:variant>
        <vt:lpwstr/>
      </vt:variant>
      <vt:variant>
        <vt:i4>196611</vt:i4>
      </vt:variant>
      <vt:variant>
        <vt:i4>24</vt:i4>
      </vt:variant>
      <vt:variant>
        <vt:i4>0</vt:i4>
      </vt:variant>
      <vt:variant>
        <vt:i4>5</vt:i4>
      </vt:variant>
      <vt:variant>
        <vt:lpwstr>http://fr.wikipedia.org/wiki/Kowe%C3%AFt</vt:lpwstr>
      </vt:variant>
      <vt:variant>
        <vt:lpwstr/>
      </vt:variant>
      <vt:variant>
        <vt:i4>1310736</vt:i4>
      </vt:variant>
      <vt:variant>
        <vt:i4>21</vt:i4>
      </vt:variant>
      <vt:variant>
        <vt:i4>0</vt:i4>
      </vt:variant>
      <vt:variant>
        <vt:i4>5</vt:i4>
      </vt:variant>
      <vt:variant>
        <vt:lpwstr>http://fr.wikipedia.org/wiki/1990</vt:lpwstr>
      </vt:variant>
      <vt:variant>
        <vt:lpwstr/>
      </vt:variant>
      <vt:variant>
        <vt:i4>2752560</vt:i4>
      </vt:variant>
      <vt:variant>
        <vt:i4>18</vt:i4>
      </vt:variant>
      <vt:variant>
        <vt:i4>0</vt:i4>
      </vt:variant>
      <vt:variant>
        <vt:i4>5</vt:i4>
      </vt:variant>
      <vt:variant>
        <vt:lpwstr>http://fr.wikipedia.org/wiki/Invasion_du_Kowe%C3%AFt</vt:lpwstr>
      </vt:variant>
      <vt:variant>
        <vt:lpwstr/>
      </vt:variant>
      <vt:variant>
        <vt:i4>2556005</vt:i4>
      </vt:variant>
      <vt:variant>
        <vt:i4>15</vt:i4>
      </vt:variant>
      <vt:variant>
        <vt:i4>0</vt:i4>
      </vt:variant>
      <vt:variant>
        <vt:i4>5</vt:i4>
      </vt:variant>
      <vt:variant>
        <vt:lpwstr>http://www.cnapd.be/Sequences-de-cours-CAP943.html</vt:lpwstr>
      </vt:variant>
      <vt:variant>
        <vt:lpwstr/>
      </vt:variant>
      <vt:variant>
        <vt:i4>2556005</vt:i4>
      </vt:variant>
      <vt:variant>
        <vt:i4>12</vt:i4>
      </vt:variant>
      <vt:variant>
        <vt:i4>0</vt:i4>
      </vt:variant>
      <vt:variant>
        <vt:i4>5</vt:i4>
      </vt:variant>
      <vt:variant>
        <vt:lpwstr>http://www.cnapd.be/Sequences-de-cours-CAP943.html</vt:lpwstr>
      </vt:variant>
      <vt:variant>
        <vt:lpwstr/>
      </vt:variant>
      <vt:variant>
        <vt:i4>6815852</vt:i4>
      </vt:variant>
      <vt:variant>
        <vt:i4>9</vt:i4>
      </vt:variant>
      <vt:variant>
        <vt:i4>0</vt:i4>
      </vt:variant>
      <vt:variant>
        <vt:i4>5</vt:i4>
      </vt:variant>
      <vt:variant>
        <vt:lpwstr>http://petrole.blog.lemonde.fr/2011/06/14/la-guerre-dirak-etait-bien-une-guerre-du-petrole-cette-fois-cest-sur</vt:lpwstr>
      </vt:variant>
      <vt:variant>
        <vt:lpwstr/>
      </vt:variant>
      <vt:variant>
        <vt:i4>3080309</vt:i4>
      </vt:variant>
      <vt:variant>
        <vt:i4>6</vt:i4>
      </vt:variant>
      <vt:variant>
        <vt:i4>0</vt:i4>
      </vt:variant>
      <vt:variant>
        <vt:i4>5</vt:i4>
      </vt:variant>
      <vt:variant>
        <vt:lpwstr>http://www.cafeduforex.com/archive/article/irak-destabiliser-marche-petrole</vt:lpwstr>
      </vt:variant>
      <vt:variant>
        <vt:lpwstr/>
      </vt:variant>
      <vt:variant>
        <vt:i4>5374022</vt:i4>
      </vt:variant>
      <vt:variant>
        <vt:i4>3</vt:i4>
      </vt:variant>
      <vt:variant>
        <vt:i4>0</vt:i4>
      </vt:variant>
      <vt:variant>
        <vt:i4>5</vt:i4>
      </vt:variant>
      <vt:variant>
        <vt:lpwstr>http://www.cnapd.be/Le-CAP-Magazine-un-outil380.html</vt:lpwstr>
      </vt:variant>
      <vt:variant>
        <vt:lpwstr/>
      </vt:variant>
      <vt:variant>
        <vt:i4>6094923</vt:i4>
      </vt:variant>
      <vt:variant>
        <vt:i4>0</vt:i4>
      </vt:variant>
      <vt:variant>
        <vt:i4>0</vt:i4>
      </vt:variant>
      <vt:variant>
        <vt:i4>5</vt:i4>
      </vt:variant>
      <vt:variant>
        <vt:lpwstr>http://www.cnapd.be/La-bibliotheque-du-CAP-Ressources650.html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dc:creator>
  <cp:lastModifiedBy>Tibo</cp:lastModifiedBy>
  <cp:revision>2</cp:revision>
  <dcterms:created xsi:type="dcterms:W3CDTF">2014-09-03T06:52:00Z</dcterms:created>
  <dcterms:modified xsi:type="dcterms:W3CDTF">2014-09-03T06:52:00Z</dcterms:modified>
</cp:coreProperties>
</file>