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Grilledutableau"/>
        <w:tblW w:w="0" w:type="auto"/>
        <w:tblLook w:val="01E0"/>
      </w:tblPr>
      <w:tblGrid>
        <w:gridCol w:w="2000"/>
        <w:gridCol w:w="7288"/>
      </w:tblGrid>
      <w:tr w:rsidR="00D71089" w:rsidTr="003F1682">
        <w:trPr>
          <w:trHeight w:val="454"/>
        </w:trPr>
        <w:tc>
          <w:tcPr>
            <w:tcW w:w="2000" w:type="dxa"/>
            <w:vAlign w:val="center"/>
          </w:tcPr>
          <w:p w:rsidR="00D71089" w:rsidRPr="00FE623B" w:rsidRDefault="00D71089" w:rsidP="003F1682">
            <w:pPr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</w:pPr>
            <w:r w:rsidRPr="00FE623B"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  <w:t>Discipline</w:t>
            </w:r>
          </w:p>
        </w:tc>
        <w:tc>
          <w:tcPr>
            <w:tcW w:w="8421" w:type="dxa"/>
            <w:vAlign w:val="center"/>
          </w:tcPr>
          <w:p w:rsidR="00D71089" w:rsidRPr="00403A20" w:rsidRDefault="00D71089" w:rsidP="003F1682">
            <w:pPr>
              <w:rPr>
                <w:rFonts w:ascii="Comic Sans MS" w:hAnsi="Comic Sans MS"/>
                <w:b/>
                <w:color w:val="943634" w:themeColor="accent2" w:themeShade="BF"/>
              </w:rPr>
            </w:pPr>
            <w:r w:rsidRPr="00403A20">
              <w:rPr>
                <w:rFonts w:ascii="Comic Sans MS" w:hAnsi="Comic Sans MS"/>
                <w:b/>
                <w:color w:val="943634" w:themeColor="accent2" w:themeShade="BF"/>
              </w:rPr>
              <w:t>Langue française </w:t>
            </w:r>
          </w:p>
        </w:tc>
      </w:tr>
      <w:tr w:rsidR="00D71089" w:rsidTr="003F1682">
        <w:trPr>
          <w:trHeight w:val="454"/>
        </w:trPr>
        <w:tc>
          <w:tcPr>
            <w:tcW w:w="2000" w:type="dxa"/>
            <w:vAlign w:val="center"/>
          </w:tcPr>
          <w:p w:rsidR="00D71089" w:rsidRPr="00FE623B" w:rsidRDefault="00D71089" w:rsidP="003F1682">
            <w:pPr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</w:pPr>
            <w:r w:rsidRPr="00FE623B"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  <w:t>Sujet</w:t>
            </w:r>
          </w:p>
        </w:tc>
        <w:tc>
          <w:tcPr>
            <w:tcW w:w="8421" w:type="dxa"/>
            <w:vAlign w:val="center"/>
          </w:tcPr>
          <w:p w:rsidR="00D71089" w:rsidRPr="00403A20" w:rsidRDefault="00D71089" w:rsidP="003F1682">
            <w:pPr>
              <w:rPr>
                <w:rFonts w:ascii="Comic Sans MS" w:hAnsi="Comic Sans MS"/>
              </w:rPr>
            </w:pPr>
            <w:r w:rsidRPr="00403A20">
              <w:rPr>
                <w:rFonts w:ascii="Comic Sans MS" w:hAnsi="Comic Sans MS"/>
              </w:rPr>
              <w:t>Phrases et types de phrases</w:t>
            </w:r>
          </w:p>
        </w:tc>
      </w:tr>
      <w:tr w:rsidR="00D71089" w:rsidTr="003F1682">
        <w:trPr>
          <w:trHeight w:val="454"/>
        </w:trPr>
        <w:tc>
          <w:tcPr>
            <w:tcW w:w="2000" w:type="dxa"/>
            <w:vAlign w:val="center"/>
          </w:tcPr>
          <w:p w:rsidR="00D71089" w:rsidRPr="00FE623B" w:rsidRDefault="00D71089" w:rsidP="003F1682">
            <w:pPr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</w:pPr>
            <w:r w:rsidRPr="00FE623B"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  <w:t>Compétence</w:t>
            </w:r>
          </w:p>
          <w:p w:rsidR="00D71089" w:rsidRPr="00FE623B" w:rsidRDefault="00D71089" w:rsidP="003F1682">
            <w:pPr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</w:pPr>
            <w:r w:rsidRPr="00FE623B"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  <w:t>d’intégration</w:t>
            </w:r>
          </w:p>
        </w:tc>
        <w:tc>
          <w:tcPr>
            <w:tcW w:w="8421" w:type="dxa"/>
            <w:vAlign w:val="center"/>
          </w:tcPr>
          <w:p w:rsidR="00D71089" w:rsidRPr="00403A20" w:rsidRDefault="00D71089" w:rsidP="00D71089">
            <w:pPr>
              <w:rPr>
                <w:rFonts w:ascii="Comic Sans MS" w:hAnsi="Comic Sans MS"/>
                <w:b/>
                <w:color w:val="943634" w:themeColor="accent2" w:themeShade="BF"/>
              </w:rPr>
            </w:pPr>
            <w:r w:rsidRPr="00403A20">
              <w:rPr>
                <w:rFonts w:ascii="Comic Sans MS" w:hAnsi="Comic Sans MS"/>
                <w:b/>
                <w:color w:val="943634" w:themeColor="accent2" w:themeShade="BF"/>
              </w:rPr>
              <w:t>S</w:t>
            </w:r>
            <w:r w:rsidRPr="00403A20">
              <w:rPr>
                <w:rFonts w:ascii="Comic Sans MS" w:hAnsi="Comic Sans MS"/>
                <w:b/>
                <w:color w:val="943634" w:themeColor="accent2" w:themeShade="BF"/>
              </w:rPr>
              <w:t>avoir écrire</w:t>
            </w:r>
          </w:p>
        </w:tc>
      </w:tr>
      <w:tr w:rsidR="00D71089" w:rsidTr="003F1682">
        <w:trPr>
          <w:trHeight w:val="454"/>
        </w:trPr>
        <w:tc>
          <w:tcPr>
            <w:tcW w:w="2000" w:type="dxa"/>
            <w:vAlign w:val="center"/>
          </w:tcPr>
          <w:p w:rsidR="00D71089" w:rsidRPr="00FE623B" w:rsidRDefault="00D71089" w:rsidP="003F1682">
            <w:pPr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</w:pPr>
            <w:r w:rsidRPr="00FE623B"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  <w:t>Compétence(s)</w:t>
            </w:r>
          </w:p>
          <w:p w:rsidR="00D71089" w:rsidRPr="00FE623B" w:rsidRDefault="00D71089" w:rsidP="003F1682">
            <w:pPr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</w:pPr>
            <w:r w:rsidRPr="00FE623B"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  <w:t>spécifique(s)</w:t>
            </w:r>
          </w:p>
          <w:p w:rsidR="00D71089" w:rsidRPr="00FE623B" w:rsidRDefault="00D71089" w:rsidP="003F1682">
            <w:pPr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</w:pPr>
            <w:r w:rsidRPr="00FE623B"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  <w:t>visée(s)</w:t>
            </w:r>
          </w:p>
        </w:tc>
        <w:tc>
          <w:tcPr>
            <w:tcW w:w="8421" w:type="dxa"/>
            <w:vAlign w:val="center"/>
          </w:tcPr>
          <w:p w:rsidR="00D71089" w:rsidRDefault="00D71089" w:rsidP="00D71089">
            <w:pPr>
              <w:autoSpaceDE w:val="0"/>
              <w:autoSpaceDN w:val="0"/>
              <w:adjustRightInd w:val="0"/>
              <w:rPr>
                <w:rFonts w:ascii="GillSans-BoldItalic" w:eastAsiaTheme="minorHAnsi" w:hAnsi="GillSans-BoldItalic" w:cs="GillSans-BoldItalic"/>
                <w:b/>
                <w:bCs/>
                <w:i/>
                <w:iCs/>
                <w:sz w:val="21"/>
                <w:szCs w:val="21"/>
                <w:lang w:val="fr-BE" w:eastAsia="en-US"/>
              </w:rPr>
            </w:pPr>
            <w:r>
              <w:rPr>
                <w:rFonts w:ascii="GillSans-BoldItalic" w:eastAsiaTheme="minorHAnsi" w:hAnsi="GillSans-BoldItalic" w:cs="GillSans-BoldItalic"/>
                <w:b/>
                <w:bCs/>
                <w:iCs/>
                <w:sz w:val="20"/>
                <w:szCs w:val="20"/>
                <w:lang w:val="fr-BE" w:eastAsia="en-US"/>
              </w:rPr>
              <w:t>ECR.4.</w:t>
            </w:r>
            <w:r>
              <w:rPr>
                <w:rFonts w:ascii="GillSans-BoldItalic" w:eastAsiaTheme="minorHAnsi" w:hAnsi="GillSans-BoldItalic" w:cs="GillSans-BoldItalic"/>
                <w:b/>
                <w:bCs/>
                <w:i/>
                <w:iCs/>
                <w:sz w:val="21"/>
                <w:szCs w:val="21"/>
                <w:lang w:val="fr-BE" w:eastAsia="en-US"/>
              </w:rPr>
              <w:t xml:space="preserve"> Etablir la cohérence entre phrases et groupes de phrases.</w:t>
            </w:r>
          </w:p>
          <w:p w:rsidR="00D71089" w:rsidRDefault="00D71089" w:rsidP="00D71089">
            <w:pPr>
              <w:autoSpaceDE w:val="0"/>
              <w:autoSpaceDN w:val="0"/>
              <w:adjustRightInd w:val="0"/>
              <w:rPr>
                <w:rFonts w:ascii="GillSans-Light" w:eastAsiaTheme="minorHAnsi" w:hAnsi="GillSans-Light" w:cs="GillSans-Light"/>
                <w:sz w:val="20"/>
                <w:szCs w:val="20"/>
                <w:lang w:val="fr-BE" w:eastAsia="en-US"/>
              </w:rPr>
            </w:pPr>
            <w:r w:rsidRPr="00DC688F">
              <w:rPr>
                <w:rFonts w:ascii="GillSans-Light" w:hAnsi="GillSans-Light" w:cs="GillSans-Light"/>
                <w:sz w:val="20"/>
                <w:szCs w:val="20"/>
              </w:rPr>
              <w:sym w:font="Wingdings" w:char="F0E0"/>
            </w:r>
            <w:r>
              <w:rPr>
                <w:rFonts w:ascii="GillSans-Light" w:hAnsi="GillSans-Light" w:cs="GillSans-Light"/>
                <w:sz w:val="20"/>
                <w:szCs w:val="20"/>
              </w:rPr>
              <w:t xml:space="preserve"> </w:t>
            </w:r>
            <w:r>
              <w:rPr>
                <w:rFonts w:ascii="GillSans-Light" w:eastAsiaTheme="minorHAnsi" w:hAnsi="GillSans-Light" w:cs="GillSans-Light"/>
                <w:sz w:val="20"/>
                <w:szCs w:val="20"/>
                <w:lang w:val="fr-BE" w:eastAsia="en-US"/>
              </w:rPr>
              <w:t>Notamment par :</w:t>
            </w:r>
          </w:p>
          <w:p w:rsidR="00D71089" w:rsidRPr="00D71089" w:rsidRDefault="00D71089" w:rsidP="00D71089">
            <w:pPr>
              <w:autoSpaceDE w:val="0"/>
              <w:autoSpaceDN w:val="0"/>
              <w:adjustRightInd w:val="0"/>
              <w:rPr>
                <w:rFonts w:ascii="GillSans-BoldItalic" w:eastAsiaTheme="minorHAnsi" w:hAnsi="GillSans-BoldItalic" w:cs="GillSans-BoldItalic"/>
                <w:bCs/>
                <w:i/>
                <w:iCs/>
                <w:sz w:val="21"/>
                <w:szCs w:val="21"/>
                <w:lang w:val="fr-BE" w:eastAsia="en-US"/>
              </w:rPr>
            </w:pPr>
            <w:r>
              <w:rPr>
                <w:rFonts w:ascii="GillSans-Light" w:eastAsiaTheme="minorHAnsi" w:hAnsi="GillSans-Light" w:cs="GillSans-Light"/>
                <w:sz w:val="20"/>
                <w:szCs w:val="20"/>
                <w:lang w:val="fr-BE" w:eastAsia="en-US"/>
              </w:rPr>
              <w:t xml:space="preserve">     </w:t>
            </w:r>
            <w:r w:rsidRPr="00D71089">
              <w:rPr>
                <w:rFonts w:ascii="GillSans-Light" w:eastAsiaTheme="minorHAnsi" w:hAnsi="GillSans-Light" w:cs="GillSans-Light"/>
                <w:sz w:val="20"/>
                <w:szCs w:val="20"/>
                <w:lang w:val="fr-BE" w:eastAsia="en-US"/>
              </w:rPr>
              <w:t xml:space="preserve">• </w:t>
            </w:r>
            <w:r w:rsidRPr="00D71089">
              <w:rPr>
                <w:rFonts w:ascii="GillSans-Bold" w:eastAsiaTheme="minorHAnsi" w:hAnsi="GillSans-Bold" w:cs="GillSans-Bold"/>
                <w:bCs/>
                <w:sz w:val="20"/>
                <w:szCs w:val="20"/>
                <w:lang w:val="fr-BE" w:eastAsia="en-US"/>
              </w:rPr>
              <w:t>une progression claire de l'information.</w:t>
            </w:r>
          </w:p>
          <w:p w:rsidR="00D71089" w:rsidRPr="003E2AFD" w:rsidRDefault="00D71089" w:rsidP="003F1682">
            <w:pPr>
              <w:autoSpaceDE w:val="0"/>
              <w:autoSpaceDN w:val="0"/>
              <w:adjustRightInd w:val="0"/>
              <w:rPr>
                <w:rFonts w:ascii="GillSans-BoldItalic" w:eastAsiaTheme="minorHAnsi" w:hAnsi="GillSans-BoldItalic" w:cs="GillSans-BoldItalic"/>
                <w:b/>
                <w:bCs/>
                <w:i/>
                <w:iCs/>
                <w:sz w:val="21"/>
                <w:szCs w:val="21"/>
                <w:lang w:val="fr-BE" w:eastAsia="en-US"/>
              </w:rPr>
            </w:pPr>
            <w:r w:rsidRPr="003E2AFD">
              <w:rPr>
                <w:rFonts w:ascii="GillSans-BoldItalic" w:eastAsiaTheme="minorHAnsi" w:hAnsi="GillSans-BoldItalic" w:cs="GillSans-BoldItalic"/>
                <w:b/>
                <w:bCs/>
                <w:iCs/>
                <w:sz w:val="20"/>
                <w:szCs w:val="20"/>
                <w:lang w:val="fr-BE" w:eastAsia="en-US"/>
              </w:rPr>
              <w:t>ECR.5.</w:t>
            </w:r>
            <w:r w:rsidRPr="003E2AFD">
              <w:rPr>
                <w:rFonts w:ascii="GillSans-BoldItalic" w:eastAsiaTheme="minorHAnsi" w:hAnsi="GillSans-BoldItalic" w:cs="GillSans-BoldItalic"/>
                <w:b/>
                <w:bCs/>
                <w:i/>
                <w:iCs/>
                <w:sz w:val="21"/>
                <w:szCs w:val="21"/>
                <w:lang w:val="fr-BE" w:eastAsia="en-US"/>
              </w:rPr>
              <w:t>Associer les unités lexicales et</w:t>
            </w:r>
            <w:r>
              <w:rPr>
                <w:rFonts w:ascii="GillSans-BoldItalic" w:eastAsiaTheme="minorHAnsi" w:hAnsi="GillSans-BoldItalic" w:cs="GillSans-BoldItalic"/>
                <w:b/>
                <w:bCs/>
                <w:i/>
                <w:iCs/>
                <w:sz w:val="21"/>
                <w:szCs w:val="21"/>
                <w:lang w:val="fr-BE" w:eastAsia="en-US"/>
              </w:rPr>
              <w:t xml:space="preserve"> </w:t>
            </w:r>
            <w:r w:rsidRPr="003E2AFD">
              <w:rPr>
                <w:rFonts w:ascii="GillSans-BoldItalic" w:eastAsiaTheme="minorHAnsi" w:hAnsi="GillSans-BoldItalic" w:cs="GillSans-BoldItalic"/>
                <w:b/>
                <w:bCs/>
                <w:i/>
                <w:iCs/>
                <w:sz w:val="21"/>
                <w:szCs w:val="21"/>
                <w:lang w:val="fr-BE" w:eastAsia="en-US"/>
              </w:rPr>
              <w:t>grammaticales au sein des</w:t>
            </w:r>
          </w:p>
          <w:p w:rsidR="00D71089" w:rsidRDefault="00D71089" w:rsidP="003F1682">
            <w:pPr>
              <w:autoSpaceDE w:val="0"/>
              <w:autoSpaceDN w:val="0"/>
              <w:adjustRightInd w:val="0"/>
              <w:rPr>
                <w:rFonts w:ascii="GillSans-BoldItalic" w:eastAsiaTheme="minorHAnsi" w:hAnsi="GillSans-BoldItalic" w:cs="GillSans-BoldItalic"/>
                <w:b/>
                <w:bCs/>
                <w:i/>
                <w:iCs/>
                <w:sz w:val="21"/>
                <w:szCs w:val="21"/>
                <w:lang w:val="fr-BE" w:eastAsia="en-US"/>
              </w:rPr>
            </w:pPr>
            <w:r w:rsidRPr="003E2AFD">
              <w:rPr>
                <w:rFonts w:ascii="GillSans-BoldItalic" w:eastAsiaTheme="minorHAnsi" w:hAnsi="GillSans-BoldItalic" w:cs="GillSans-BoldItalic"/>
                <w:b/>
                <w:bCs/>
                <w:i/>
                <w:iCs/>
                <w:sz w:val="21"/>
                <w:szCs w:val="21"/>
                <w:lang w:val="fr-BE" w:eastAsia="en-US"/>
              </w:rPr>
              <w:t>phrases.</w:t>
            </w:r>
          </w:p>
          <w:p w:rsidR="00D71089" w:rsidRPr="00D71089" w:rsidRDefault="00D71089" w:rsidP="003F1682">
            <w:pPr>
              <w:autoSpaceDE w:val="0"/>
              <w:autoSpaceDN w:val="0"/>
              <w:adjustRightInd w:val="0"/>
              <w:rPr>
                <w:rFonts w:ascii="GillSans-Light" w:eastAsiaTheme="minorHAnsi" w:hAnsi="GillSans-Light" w:cs="GillSans-Light"/>
                <w:sz w:val="20"/>
                <w:szCs w:val="20"/>
                <w:lang w:val="fr-BE" w:eastAsia="en-US"/>
              </w:rPr>
            </w:pPr>
            <w:r>
              <w:rPr>
                <w:rFonts w:ascii="GillSans-BoldItalic" w:eastAsiaTheme="minorHAnsi" w:hAnsi="GillSans-BoldItalic" w:cs="GillSans-BoldItalic"/>
                <w:bCs/>
                <w:iCs/>
                <w:sz w:val="21"/>
                <w:szCs w:val="21"/>
                <w:lang w:val="fr-BE" w:eastAsia="en-US"/>
              </w:rPr>
              <w:t xml:space="preserve"> </w:t>
            </w:r>
            <w:r w:rsidRPr="00DC688F">
              <w:rPr>
                <w:rFonts w:ascii="GillSans-Light" w:hAnsi="GillSans-Light" w:cs="GillSans-Light"/>
                <w:sz w:val="20"/>
                <w:szCs w:val="20"/>
              </w:rPr>
              <w:sym w:font="Wingdings" w:char="F0E0"/>
            </w:r>
            <w:r>
              <w:rPr>
                <w:rFonts w:ascii="GillSans-Light" w:hAnsi="GillSans-Light" w:cs="GillSans-Light"/>
                <w:sz w:val="20"/>
                <w:szCs w:val="20"/>
              </w:rPr>
              <w:t xml:space="preserve"> </w:t>
            </w:r>
            <w:r w:rsidRPr="00D71089">
              <w:rPr>
                <w:rFonts w:ascii="GillSans-Light" w:eastAsiaTheme="minorHAnsi" w:hAnsi="GillSans-Light" w:cs="GillSans-Light"/>
                <w:sz w:val="20"/>
                <w:szCs w:val="20"/>
                <w:lang w:val="fr-BE" w:eastAsia="en-US"/>
              </w:rPr>
              <w:t xml:space="preserve">Choisir </w:t>
            </w:r>
            <w:r w:rsidRPr="00D71089">
              <w:rPr>
                <w:rFonts w:ascii="GillSans-Bold" w:eastAsiaTheme="minorHAnsi" w:hAnsi="GillSans-Bold" w:cs="GillSans-Bold"/>
                <w:bCs/>
                <w:sz w:val="20"/>
                <w:szCs w:val="20"/>
                <w:lang w:val="fr-BE" w:eastAsia="en-US"/>
              </w:rPr>
              <w:t xml:space="preserve">les unités </w:t>
            </w:r>
            <w:proofErr w:type="spellStart"/>
            <w:r w:rsidRPr="00D71089">
              <w:rPr>
                <w:rFonts w:ascii="GillSans-Bold" w:eastAsiaTheme="minorHAnsi" w:hAnsi="GillSans-Bold" w:cs="GillSans-Bold"/>
                <w:bCs/>
                <w:sz w:val="20"/>
                <w:szCs w:val="20"/>
                <w:lang w:val="fr-BE" w:eastAsia="en-US"/>
              </w:rPr>
              <w:t>morpho-syntaxiques</w:t>
            </w:r>
            <w:proofErr w:type="spellEnd"/>
            <w:r w:rsidRPr="00D71089">
              <w:rPr>
                <w:rFonts w:ascii="GillSans-Bold" w:eastAsiaTheme="minorHAnsi" w:hAnsi="GillSans-Bold" w:cs="GillSans-Bold"/>
                <w:bCs/>
                <w:sz w:val="20"/>
                <w:szCs w:val="20"/>
                <w:lang w:val="fr-BE" w:eastAsia="en-US"/>
              </w:rPr>
              <w:t xml:space="preserve"> </w:t>
            </w:r>
            <w:r w:rsidRPr="00D71089">
              <w:rPr>
                <w:rFonts w:ascii="GillSans-Light" w:eastAsiaTheme="minorHAnsi" w:hAnsi="GillSans-Light" w:cs="GillSans-Light"/>
                <w:sz w:val="20"/>
                <w:szCs w:val="20"/>
                <w:lang w:val="fr-BE" w:eastAsia="en-US"/>
              </w:rPr>
              <w:t>qui conviennent :</w:t>
            </w:r>
          </w:p>
          <w:p w:rsidR="00D71089" w:rsidRPr="00D71089" w:rsidRDefault="00D71089" w:rsidP="003F1682">
            <w:pPr>
              <w:autoSpaceDE w:val="0"/>
              <w:autoSpaceDN w:val="0"/>
              <w:adjustRightInd w:val="0"/>
              <w:rPr>
                <w:rFonts w:ascii="GillSans-Bold" w:eastAsiaTheme="minorHAnsi" w:hAnsi="GillSans-Bold" w:cs="GillSans-Bold"/>
                <w:bCs/>
                <w:sz w:val="20"/>
                <w:szCs w:val="20"/>
                <w:lang w:val="fr-BE" w:eastAsia="en-US"/>
              </w:rPr>
            </w:pPr>
            <w:r w:rsidRPr="00D71089">
              <w:rPr>
                <w:rFonts w:ascii="GillSans-Light" w:eastAsiaTheme="minorHAnsi" w:hAnsi="GillSans-Light" w:cs="GillSans-Light"/>
                <w:sz w:val="20"/>
                <w:szCs w:val="20"/>
                <w:lang w:val="fr-BE" w:eastAsia="en-US"/>
              </w:rPr>
              <w:t xml:space="preserve">     • utiliser des </w:t>
            </w:r>
            <w:r w:rsidRPr="00D71089">
              <w:rPr>
                <w:rFonts w:ascii="GillSans-Bold" w:eastAsiaTheme="minorHAnsi" w:hAnsi="GillSans-Bold" w:cs="GillSans-Bold"/>
                <w:bCs/>
                <w:sz w:val="20"/>
                <w:szCs w:val="20"/>
                <w:lang w:val="fr-BE" w:eastAsia="en-US"/>
              </w:rPr>
              <w:t xml:space="preserve">constructions de phrases adaptées à la situation de </w:t>
            </w:r>
          </w:p>
          <w:p w:rsidR="00D71089" w:rsidRPr="00D71089" w:rsidRDefault="00D71089" w:rsidP="00D71089">
            <w:pPr>
              <w:autoSpaceDE w:val="0"/>
              <w:autoSpaceDN w:val="0"/>
              <w:adjustRightInd w:val="0"/>
              <w:rPr>
                <w:rFonts w:ascii="GillSans-Bold" w:eastAsiaTheme="minorHAnsi" w:hAnsi="GillSans-Bold" w:cs="GillSans-Bold"/>
                <w:bCs/>
                <w:sz w:val="20"/>
                <w:szCs w:val="20"/>
                <w:lang w:val="fr-BE" w:eastAsia="en-US"/>
              </w:rPr>
            </w:pPr>
            <w:r w:rsidRPr="00D71089">
              <w:rPr>
                <w:rFonts w:ascii="GillSans-Bold" w:eastAsiaTheme="minorHAnsi" w:hAnsi="GillSans-Bold" w:cs="GillSans-Bold"/>
                <w:bCs/>
                <w:sz w:val="20"/>
                <w:szCs w:val="20"/>
                <w:lang w:val="fr-BE" w:eastAsia="en-US"/>
              </w:rPr>
              <w:t xml:space="preserve">     communication…</w:t>
            </w:r>
          </w:p>
        </w:tc>
      </w:tr>
      <w:tr w:rsidR="00D71089" w:rsidTr="003F1682">
        <w:trPr>
          <w:trHeight w:val="454"/>
        </w:trPr>
        <w:tc>
          <w:tcPr>
            <w:tcW w:w="2000" w:type="dxa"/>
            <w:vAlign w:val="center"/>
          </w:tcPr>
          <w:p w:rsidR="00D71089" w:rsidRPr="00FE623B" w:rsidRDefault="00D71089" w:rsidP="003F1682">
            <w:pPr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</w:pPr>
            <w:r w:rsidRPr="00FE623B"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  <w:t>Compétence(s) sollicitée(s)</w:t>
            </w:r>
          </w:p>
        </w:tc>
        <w:tc>
          <w:tcPr>
            <w:tcW w:w="8421" w:type="dxa"/>
            <w:vAlign w:val="center"/>
          </w:tcPr>
          <w:p w:rsidR="00D71089" w:rsidRPr="00A44E8E" w:rsidRDefault="00D71089" w:rsidP="003F1682">
            <w:pPr>
              <w:rPr>
                <w:rFonts w:ascii="Comic Sans MS" w:hAnsi="Comic Sans MS"/>
              </w:rPr>
            </w:pPr>
            <w:r>
              <w:rPr>
                <w:rFonts w:ascii="Comic Sans MS" w:hAnsi="Comic Sans MS"/>
              </w:rPr>
              <w:t>Savoir lire</w:t>
            </w:r>
          </w:p>
        </w:tc>
      </w:tr>
      <w:tr w:rsidR="00D71089" w:rsidTr="003F1682">
        <w:trPr>
          <w:trHeight w:val="454"/>
        </w:trPr>
        <w:tc>
          <w:tcPr>
            <w:tcW w:w="2000" w:type="dxa"/>
            <w:vAlign w:val="center"/>
          </w:tcPr>
          <w:p w:rsidR="00D71089" w:rsidRPr="00FE623B" w:rsidRDefault="00D71089" w:rsidP="003F1682">
            <w:pPr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</w:pPr>
            <w:r w:rsidRPr="00FE623B"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  <w:t>Objectif(s) de l’enseignant</w:t>
            </w:r>
          </w:p>
        </w:tc>
        <w:tc>
          <w:tcPr>
            <w:tcW w:w="8421" w:type="dxa"/>
            <w:vAlign w:val="center"/>
          </w:tcPr>
          <w:p w:rsidR="00D71089" w:rsidRPr="00403A20" w:rsidRDefault="00D71089" w:rsidP="00D71089">
            <w:pPr>
              <w:autoSpaceDE w:val="0"/>
              <w:autoSpaceDN w:val="0"/>
              <w:adjustRightInd w:val="0"/>
              <w:rPr>
                <w:rFonts w:ascii="Comic Sans MS" w:hAnsi="Comic Sans MS" w:cs="GillSans"/>
                <w:sz w:val="22"/>
                <w:szCs w:val="22"/>
              </w:rPr>
            </w:pPr>
            <w:r w:rsidRPr="00403A20">
              <w:rPr>
                <w:rFonts w:ascii="Comic Sans MS" w:hAnsi="Comic Sans MS" w:cs="GillSans"/>
                <w:sz w:val="22"/>
                <w:szCs w:val="22"/>
              </w:rPr>
              <w:t xml:space="preserve">A la fin de l’activité, </w:t>
            </w:r>
            <w:r w:rsidRPr="00403A20">
              <w:rPr>
                <w:rFonts w:ascii="Comic Sans MS" w:hAnsi="Comic Sans MS" w:cs="GillSans"/>
                <w:sz w:val="22"/>
                <w:szCs w:val="22"/>
              </w:rPr>
              <w:t xml:space="preserve">les enfants seront capables de distinguer phrases et lignes dans un texte, construire des phrases ayant du sens </w:t>
            </w:r>
            <w:r w:rsidR="0071411C" w:rsidRPr="00403A20">
              <w:rPr>
                <w:rFonts w:ascii="Comic Sans MS" w:hAnsi="Comic Sans MS" w:cs="GillSans"/>
                <w:sz w:val="22"/>
                <w:szCs w:val="22"/>
              </w:rPr>
              <w:t>en et hors contexte, reconnaitre les trois types de phrases (déclaratives, interrogatives, impératives) et leur forme (active ou passive).</w:t>
            </w:r>
          </w:p>
        </w:tc>
      </w:tr>
      <w:tr w:rsidR="00D71089" w:rsidTr="003F1682">
        <w:trPr>
          <w:trHeight w:val="593"/>
        </w:trPr>
        <w:tc>
          <w:tcPr>
            <w:tcW w:w="2000" w:type="dxa"/>
            <w:vAlign w:val="center"/>
          </w:tcPr>
          <w:p w:rsidR="00D71089" w:rsidRPr="00FE623B" w:rsidRDefault="00D71089" w:rsidP="003F1682">
            <w:pPr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</w:pPr>
            <w:r w:rsidRPr="00FE623B"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  <w:t>Matériel</w:t>
            </w:r>
          </w:p>
        </w:tc>
        <w:tc>
          <w:tcPr>
            <w:tcW w:w="8421" w:type="dxa"/>
            <w:shd w:val="clear" w:color="auto" w:fill="auto"/>
            <w:vAlign w:val="center"/>
          </w:tcPr>
          <w:p w:rsidR="00D71089" w:rsidRPr="00403A20" w:rsidRDefault="00D71089" w:rsidP="003F1682">
            <w:pPr>
              <w:rPr>
                <w:rFonts w:ascii="Comic Sans MS" w:hAnsi="Comic Sans MS"/>
                <w:sz w:val="22"/>
                <w:szCs w:val="22"/>
              </w:rPr>
            </w:pPr>
            <w:r w:rsidRPr="00403A20">
              <w:rPr>
                <w:rFonts w:ascii="Comic Sans MS" w:hAnsi="Comic Sans MS"/>
                <w:sz w:val="22"/>
                <w:szCs w:val="22"/>
              </w:rPr>
              <w:t>-</w:t>
            </w:r>
            <w:r w:rsidR="0071411C" w:rsidRPr="00403A20">
              <w:rPr>
                <w:rFonts w:ascii="Comic Sans MS" w:hAnsi="Comic Sans MS"/>
                <w:sz w:val="22"/>
                <w:szCs w:val="22"/>
              </w:rPr>
              <w:t>manuel de grammaire p.63</w:t>
            </w:r>
          </w:p>
          <w:p w:rsidR="0071411C" w:rsidRPr="00403A20" w:rsidRDefault="0071411C" w:rsidP="003F1682">
            <w:pPr>
              <w:rPr>
                <w:rFonts w:ascii="Comic Sans MS" w:hAnsi="Comic Sans MS"/>
                <w:sz w:val="22"/>
                <w:szCs w:val="22"/>
              </w:rPr>
            </w:pPr>
            <w:r w:rsidRPr="00403A20">
              <w:rPr>
                <w:rFonts w:ascii="Comic Sans MS" w:hAnsi="Comic Sans MS"/>
                <w:sz w:val="22"/>
                <w:szCs w:val="22"/>
              </w:rPr>
              <w:t xml:space="preserve">- photocopie des exercices sur la phrase livre d’exercices de  </w:t>
            </w:r>
          </w:p>
          <w:p w:rsidR="0071411C" w:rsidRPr="00403A20" w:rsidRDefault="0071411C" w:rsidP="003F1682">
            <w:pPr>
              <w:rPr>
                <w:rFonts w:ascii="Comic Sans MS" w:hAnsi="Comic Sans MS"/>
                <w:sz w:val="22"/>
                <w:szCs w:val="22"/>
              </w:rPr>
            </w:pPr>
            <w:r w:rsidRPr="00403A20">
              <w:rPr>
                <w:rFonts w:ascii="Comic Sans MS" w:hAnsi="Comic Sans MS"/>
                <w:sz w:val="22"/>
                <w:szCs w:val="22"/>
              </w:rPr>
              <w:t xml:space="preserve">   grammaire</w:t>
            </w:r>
          </w:p>
          <w:p w:rsidR="0071411C" w:rsidRPr="00403A20" w:rsidRDefault="00403A20" w:rsidP="003F1682">
            <w:pPr>
              <w:rPr>
                <w:rFonts w:ascii="Comic Sans MS" w:hAnsi="Comic Sans MS"/>
                <w:sz w:val="22"/>
                <w:szCs w:val="22"/>
              </w:rPr>
            </w:pPr>
            <w:r w:rsidRPr="00403A20">
              <w:rPr>
                <w:rFonts w:ascii="Comic Sans MS" w:hAnsi="Comic Sans MS"/>
                <w:sz w:val="22"/>
                <w:szCs w:val="22"/>
              </w:rPr>
              <w:t>- bloc de feuille pour copie</w:t>
            </w:r>
            <w:r w:rsidR="0071411C" w:rsidRPr="00403A20">
              <w:rPr>
                <w:rFonts w:ascii="Comic Sans MS" w:hAnsi="Comic Sans MS"/>
                <w:sz w:val="22"/>
                <w:szCs w:val="22"/>
              </w:rPr>
              <w:t xml:space="preserve"> de la synthèse p.63</w:t>
            </w:r>
          </w:p>
          <w:p w:rsidR="0071411C" w:rsidRPr="00A44E8E" w:rsidRDefault="00E850CA" w:rsidP="003F1682">
            <w:pPr>
              <w:rPr>
                <w:rFonts w:ascii="Comic Sans MS" w:hAnsi="Comic Sans MS"/>
              </w:rPr>
            </w:pPr>
            <w:r w:rsidRPr="00403A20">
              <w:rPr>
                <w:rFonts w:ascii="Comic Sans MS" w:hAnsi="Comic Sans MS"/>
                <w:sz w:val="22"/>
                <w:szCs w:val="22"/>
              </w:rPr>
              <w:t>- texte chap.2 Judo, … et petit secret « J’arrête quand je veux ! » exploité en savoir lire</w:t>
            </w:r>
          </w:p>
        </w:tc>
      </w:tr>
      <w:tr w:rsidR="00D71089" w:rsidTr="003F1682">
        <w:trPr>
          <w:trHeight w:val="1087"/>
        </w:trPr>
        <w:tc>
          <w:tcPr>
            <w:tcW w:w="2000" w:type="dxa"/>
            <w:vAlign w:val="center"/>
          </w:tcPr>
          <w:p w:rsidR="00D71089" w:rsidRPr="00FE623B" w:rsidRDefault="00D71089" w:rsidP="003F1682">
            <w:pPr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</w:pPr>
            <w:r w:rsidRPr="00FE623B"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  <w:t>Plan de la leçon</w:t>
            </w:r>
          </w:p>
        </w:tc>
        <w:tc>
          <w:tcPr>
            <w:tcW w:w="8421" w:type="dxa"/>
            <w:shd w:val="clear" w:color="auto" w:fill="auto"/>
            <w:vAlign w:val="center"/>
          </w:tcPr>
          <w:p w:rsidR="00E850CA" w:rsidRPr="00403A20" w:rsidRDefault="00D71089" w:rsidP="003F1682">
            <w:pPr>
              <w:rPr>
                <w:rFonts w:ascii="Comic Sans MS" w:hAnsi="Comic Sans MS"/>
                <w:b/>
                <w:sz w:val="22"/>
                <w:szCs w:val="22"/>
                <w:u w:val="single"/>
              </w:rPr>
            </w:pPr>
            <w:r w:rsidRPr="00403A20">
              <w:rPr>
                <w:rFonts w:ascii="Comic Sans MS" w:hAnsi="Comic Sans MS"/>
                <w:b/>
                <w:sz w:val="22"/>
                <w:szCs w:val="22"/>
                <w:u w:val="single"/>
              </w:rPr>
              <w:t>1</w:t>
            </w:r>
            <w:r w:rsidRPr="00403A20">
              <w:rPr>
                <w:rFonts w:ascii="Comic Sans MS" w:hAnsi="Comic Sans MS"/>
                <w:b/>
                <w:sz w:val="22"/>
                <w:szCs w:val="22"/>
                <w:u w:val="single"/>
                <w:vertAlign w:val="superscript"/>
              </w:rPr>
              <w:t>ère</w:t>
            </w:r>
            <w:r w:rsidR="00E850CA" w:rsidRPr="00403A20">
              <w:rPr>
                <w:rFonts w:ascii="Comic Sans MS" w:hAnsi="Comic Sans MS"/>
                <w:b/>
                <w:sz w:val="22"/>
                <w:szCs w:val="22"/>
                <w:u w:val="single"/>
              </w:rPr>
              <w:t xml:space="preserve"> partie : Rappel de la notion de phrase</w:t>
            </w:r>
          </w:p>
          <w:p w:rsidR="00E850CA" w:rsidRPr="00403A20" w:rsidRDefault="00E850CA" w:rsidP="003F1682">
            <w:pPr>
              <w:rPr>
                <w:rFonts w:ascii="Comic Sans MS" w:hAnsi="Comic Sans MS"/>
                <w:sz w:val="22"/>
                <w:szCs w:val="22"/>
              </w:rPr>
            </w:pPr>
            <w:r w:rsidRPr="00403A20">
              <w:rPr>
                <w:rFonts w:ascii="Comic Sans MS" w:hAnsi="Comic Sans MS"/>
                <w:sz w:val="22"/>
                <w:szCs w:val="22"/>
              </w:rPr>
              <w:t>- par les élèves + mise en commun rapide</w:t>
            </w:r>
          </w:p>
          <w:p w:rsidR="00D71089" w:rsidRPr="00403A20" w:rsidRDefault="00E850CA" w:rsidP="003F1682">
            <w:pPr>
              <w:rPr>
                <w:rFonts w:ascii="Comic Sans MS" w:hAnsi="Comic Sans MS"/>
                <w:sz w:val="22"/>
                <w:szCs w:val="22"/>
              </w:rPr>
            </w:pPr>
            <w:r w:rsidRPr="00403A20">
              <w:rPr>
                <w:rFonts w:ascii="Comic Sans MS" w:hAnsi="Comic Sans MS"/>
                <w:sz w:val="22"/>
                <w:szCs w:val="22"/>
              </w:rPr>
              <w:t xml:space="preserve">- exercices de révision </w:t>
            </w:r>
            <w:r w:rsidR="00D71089" w:rsidRPr="00403A20">
              <w:rPr>
                <w:rFonts w:ascii="Comic Sans MS" w:hAnsi="Comic Sans MS"/>
                <w:sz w:val="22"/>
                <w:szCs w:val="22"/>
              </w:rPr>
              <w:t>(v. annexe 1)</w:t>
            </w:r>
          </w:p>
          <w:p w:rsidR="00D71089" w:rsidRPr="00403A20" w:rsidRDefault="00D71089" w:rsidP="003F1682">
            <w:pPr>
              <w:rPr>
                <w:rFonts w:ascii="Comic Sans MS" w:hAnsi="Comic Sans MS"/>
                <w:b/>
                <w:sz w:val="22"/>
                <w:szCs w:val="22"/>
                <w:u w:val="single"/>
              </w:rPr>
            </w:pPr>
            <w:r w:rsidRPr="00403A20">
              <w:rPr>
                <w:rFonts w:ascii="Comic Sans MS" w:hAnsi="Comic Sans MS"/>
                <w:b/>
                <w:sz w:val="22"/>
                <w:szCs w:val="22"/>
                <w:u w:val="single"/>
              </w:rPr>
              <w:t>2</w:t>
            </w:r>
            <w:r w:rsidRPr="00403A20">
              <w:rPr>
                <w:rFonts w:ascii="Comic Sans MS" w:hAnsi="Comic Sans MS"/>
                <w:b/>
                <w:sz w:val="22"/>
                <w:szCs w:val="22"/>
                <w:u w:val="single"/>
                <w:vertAlign w:val="superscript"/>
              </w:rPr>
              <w:t>ème</w:t>
            </w:r>
            <w:r w:rsidRPr="00403A20">
              <w:rPr>
                <w:rFonts w:ascii="Comic Sans MS" w:hAnsi="Comic Sans MS"/>
                <w:b/>
                <w:sz w:val="22"/>
                <w:szCs w:val="22"/>
                <w:u w:val="single"/>
              </w:rPr>
              <w:t xml:space="preserve"> partie :</w:t>
            </w:r>
            <w:r w:rsidR="00E850CA" w:rsidRPr="00403A20">
              <w:rPr>
                <w:rFonts w:ascii="Comic Sans MS" w:hAnsi="Comic Sans MS"/>
                <w:b/>
                <w:sz w:val="22"/>
                <w:szCs w:val="22"/>
                <w:u w:val="single"/>
              </w:rPr>
              <w:t xml:space="preserve"> Les différents types de phrases</w:t>
            </w:r>
            <w:r w:rsidR="00403A20" w:rsidRPr="00403A20">
              <w:rPr>
                <w:rFonts w:ascii="Comic Sans MS" w:hAnsi="Comic Sans MS"/>
                <w:b/>
                <w:sz w:val="22"/>
                <w:szCs w:val="22"/>
                <w:u w:val="single"/>
              </w:rPr>
              <w:t xml:space="preserve"> – découverte </w:t>
            </w:r>
          </w:p>
          <w:p w:rsidR="00E850CA" w:rsidRPr="00403A20" w:rsidRDefault="00D71089" w:rsidP="003F1682">
            <w:pPr>
              <w:rPr>
                <w:rFonts w:ascii="Comic Sans MS" w:hAnsi="Comic Sans MS"/>
                <w:sz w:val="22"/>
                <w:szCs w:val="22"/>
              </w:rPr>
            </w:pPr>
            <w:r w:rsidRPr="00403A20">
              <w:rPr>
                <w:rFonts w:ascii="Comic Sans MS" w:hAnsi="Comic Sans MS"/>
                <w:sz w:val="22"/>
                <w:szCs w:val="22"/>
              </w:rPr>
              <w:t xml:space="preserve">- les es </w:t>
            </w:r>
            <w:r w:rsidR="00E850CA" w:rsidRPr="00403A20">
              <w:rPr>
                <w:rFonts w:ascii="Comic Sans MS" w:hAnsi="Comic Sans MS"/>
                <w:sz w:val="22"/>
                <w:szCs w:val="22"/>
              </w:rPr>
              <w:t>énoncent les différentes formes de phrases qu’ils peuvent reconnaître dans le chap.2 « J’arrête quand je veux ! »</w:t>
            </w:r>
          </w:p>
          <w:p w:rsidR="00E850CA" w:rsidRPr="00403A20" w:rsidRDefault="00E850CA" w:rsidP="003F1682">
            <w:pPr>
              <w:rPr>
                <w:rFonts w:ascii="Comic Sans MS" w:hAnsi="Comic Sans MS"/>
                <w:sz w:val="22"/>
                <w:szCs w:val="22"/>
              </w:rPr>
            </w:pPr>
            <w:r w:rsidRPr="00403A20">
              <w:rPr>
                <w:rFonts w:ascii="Comic Sans MS" w:hAnsi="Comic Sans MS"/>
                <w:sz w:val="22"/>
                <w:szCs w:val="22"/>
              </w:rPr>
              <w:t>-</w:t>
            </w:r>
            <w:r w:rsidR="00403A20" w:rsidRPr="00403A20">
              <w:rPr>
                <w:rFonts w:ascii="Comic Sans MS" w:hAnsi="Comic Sans MS"/>
                <w:sz w:val="22"/>
                <w:szCs w:val="22"/>
              </w:rPr>
              <w:t xml:space="preserve">-&gt; </w:t>
            </w:r>
            <w:r w:rsidRPr="00403A20">
              <w:rPr>
                <w:rFonts w:ascii="Comic Sans MS" w:hAnsi="Comic Sans MS"/>
                <w:sz w:val="22"/>
                <w:szCs w:val="22"/>
              </w:rPr>
              <w:t>constatations : questions, phrases « normales », phrases avec un point d’exclamation et phrases négatives.</w:t>
            </w:r>
          </w:p>
          <w:p w:rsidR="00E850CA" w:rsidRPr="00403A20" w:rsidRDefault="00403A20" w:rsidP="003F1682">
            <w:pPr>
              <w:rPr>
                <w:rFonts w:ascii="Comic Sans MS" w:hAnsi="Comic Sans MS"/>
                <w:sz w:val="22"/>
                <w:szCs w:val="22"/>
              </w:rPr>
            </w:pPr>
            <w:r w:rsidRPr="00403A20">
              <w:rPr>
                <w:rFonts w:ascii="Comic Sans MS" w:hAnsi="Comic Sans MS"/>
                <w:sz w:val="22"/>
                <w:szCs w:val="22"/>
              </w:rPr>
              <w:t>- Lecture collective de la synthèse p.63 du manuel et explications</w:t>
            </w:r>
          </w:p>
          <w:p w:rsidR="00403A20" w:rsidRPr="00403A20" w:rsidRDefault="00403A20" w:rsidP="003F1682">
            <w:pPr>
              <w:rPr>
                <w:rFonts w:ascii="Comic Sans MS" w:hAnsi="Comic Sans MS"/>
                <w:sz w:val="22"/>
                <w:szCs w:val="22"/>
              </w:rPr>
            </w:pPr>
            <w:r w:rsidRPr="00403A20">
              <w:rPr>
                <w:rFonts w:ascii="Comic Sans MS" w:hAnsi="Comic Sans MS"/>
                <w:b/>
                <w:sz w:val="22"/>
                <w:szCs w:val="22"/>
                <w:u w:val="single"/>
              </w:rPr>
              <w:t>3</w:t>
            </w:r>
            <w:r w:rsidRPr="00403A20">
              <w:rPr>
                <w:rFonts w:ascii="Comic Sans MS" w:hAnsi="Comic Sans MS"/>
                <w:b/>
                <w:sz w:val="22"/>
                <w:szCs w:val="22"/>
                <w:u w:val="single"/>
                <w:vertAlign w:val="superscript"/>
              </w:rPr>
              <w:t>ème</w:t>
            </w:r>
            <w:r w:rsidRPr="00403A20">
              <w:rPr>
                <w:rFonts w:ascii="Comic Sans MS" w:hAnsi="Comic Sans MS"/>
                <w:b/>
                <w:sz w:val="22"/>
                <w:szCs w:val="22"/>
                <w:u w:val="single"/>
              </w:rPr>
              <w:t xml:space="preserve"> partie</w:t>
            </w:r>
            <w:r w:rsidRPr="00403A20">
              <w:rPr>
                <w:rFonts w:ascii="Comic Sans MS" w:hAnsi="Comic Sans MS"/>
                <w:b/>
                <w:sz w:val="22"/>
                <w:szCs w:val="22"/>
                <w:u w:val="single"/>
              </w:rPr>
              <w:t> : Applications et entraînement</w:t>
            </w:r>
            <w:r w:rsidRPr="00403A20">
              <w:rPr>
                <w:rFonts w:ascii="Comic Sans MS" w:hAnsi="Comic Sans MS"/>
                <w:b/>
                <w:sz w:val="22"/>
                <w:szCs w:val="22"/>
                <w:u w:val="single"/>
              </w:rPr>
              <w:t> </w:t>
            </w:r>
          </w:p>
          <w:p w:rsidR="00403A20" w:rsidRPr="00403A20" w:rsidRDefault="00403A20" w:rsidP="003F1682">
            <w:pPr>
              <w:rPr>
                <w:rFonts w:ascii="Comic Sans MS" w:hAnsi="Comic Sans MS"/>
                <w:sz w:val="22"/>
                <w:szCs w:val="22"/>
              </w:rPr>
            </w:pPr>
            <w:r w:rsidRPr="00403A20">
              <w:rPr>
                <w:rFonts w:ascii="Comic Sans MS" w:hAnsi="Comic Sans MS"/>
                <w:sz w:val="22"/>
                <w:szCs w:val="22"/>
              </w:rPr>
              <w:t>- exercices dans le cahier de travail</w:t>
            </w:r>
          </w:p>
          <w:p w:rsidR="00403A20" w:rsidRPr="00403A20" w:rsidRDefault="00403A20" w:rsidP="003F1682">
            <w:pPr>
              <w:rPr>
                <w:rFonts w:ascii="Comic Sans MS" w:hAnsi="Comic Sans MS"/>
                <w:sz w:val="22"/>
                <w:szCs w:val="22"/>
              </w:rPr>
            </w:pPr>
            <w:r w:rsidRPr="00403A20">
              <w:rPr>
                <w:rFonts w:ascii="Comic Sans MS" w:hAnsi="Comic Sans MS"/>
                <w:sz w:val="22"/>
                <w:szCs w:val="22"/>
              </w:rPr>
              <w:t xml:space="preserve">- exercices sur feuille </w:t>
            </w:r>
          </w:p>
          <w:p w:rsidR="00D71089" w:rsidRPr="00403A20" w:rsidRDefault="00403A20" w:rsidP="003F1682">
            <w:pPr>
              <w:rPr>
                <w:rFonts w:ascii="Comic Sans MS" w:hAnsi="Comic Sans MS"/>
                <w:b/>
                <w:sz w:val="22"/>
                <w:szCs w:val="22"/>
                <w:u w:val="single"/>
              </w:rPr>
            </w:pPr>
            <w:r w:rsidRPr="00403A20">
              <w:rPr>
                <w:rFonts w:ascii="Comic Sans MS" w:hAnsi="Comic Sans MS"/>
                <w:b/>
                <w:sz w:val="22"/>
                <w:szCs w:val="22"/>
                <w:u w:val="single"/>
              </w:rPr>
              <w:t>4</w:t>
            </w:r>
            <w:r w:rsidR="00D71089" w:rsidRPr="00403A20">
              <w:rPr>
                <w:rFonts w:ascii="Comic Sans MS" w:hAnsi="Comic Sans MS"/>
                <w:b/>
                <w:sz w:val="22"/>
                <w:szCs w:val="22"/>
                <w:u w:val="single"/>
                <w:vertAlign w:val="superscript"/>
              </w:rPr>
              <w:t>ème</w:t>
            </w:r>
            <w:r w:rsidR="00D71089" w:rsidRPr="00403A20">
              <w:rPr>
                <w:rFonts w:ascii="Comic Sans MS" w:hAnsi="Comic Sans MS"/>
                <w:b/>
                <w:sz w:val="22"/>
                <w:szCs w:val="22"/>
                <w:u w:val="single"/>
              </w:rPr>
              <w:t xml:space="preserve"> partie : Evaluation.</w:t>
            </w:r>
          </w:p>
          <w:p w:rsidR="00403A20" w:rsidRPr="00403A20" w:rsidRDefault="00D71089" w:rsidP="00403A20">
            <w:pPr>
              <w:rPr>
                <w:rFonts w:ascii="Comic Sans MS" w:hAnsi="Comic Sans MS"/>
                <w:sz w:val="22"/>
                <w:szCs w:val="22"/>
              </w:rPr>
            </w:pPr>
            <w:r w:rsidRPr="00403A20">
              <w:rPr>
                <w:rFonts w:ascii="Comic Sans MS" w:hAnsi="Comic Sans MS"/>
                <w:sz w:val="22"/>
                <w:szCs w:val="22"/>
              </w:rPr>
              <w:t>- éva</w:t>
            </w:r>
            <w:r w:rsidR="00403A20" w:rsidRPr="00403A20">
              <w:rPr>
                <w:rFonts w:ascii="Comic Sans MS" w:hAnsi="Comic Sans MS"/>
                <w:sz w:val="22"/>
                <w:szCs w:val="22"/>
              </w:rPr>
              <w:t xml:space="preserve">luation formative dont la cotation sera reprise dans la moyenne de </w:t>
            </w:r>
            <w:proofErr w:type="spellStart"/>
            <w:proofErr w:type="gramStart"/>
            <w:r w:rsidR="00403A20" w:rsidRPr="00403A20">
              <w:rPr>
                <w:rFonts w:ascii="Comic Sans MS" w:hAnsi="Comic Sans MS"/>
                <w:sz w:val="22"/>
                <w:szCs w:val="22"/>
              </w:rPr>
              <w:t>s.écrire</w:t>
            </w:r>
            <w:proofErr w:type="spellEnd"/>
            <w:r w:rsidR="00403A20" w:rsidRPr="00403A20">
              <w:rPr>
                <w:rFonts w:ascii="Comic Sans MS" w:hAnsi="Comic Sans MS"/>
                <w:sz w:val="22"/>
                <w:szCs w:val="22"/>
              </w:rPr>
              <w:t xml:space="preserve"> .</w:t>
            </w:r>
            <w:proofErr w:type="gramEnd"/>
          </w:p>
        </w:tc>
      </w:tr>
      <w:tr w:rsidR="00D71089" w:rsidTr="003F1682">
        <w:trPr>
          <w:trHeight w:val="454"/>
        </w:trPr>
        <w:tc>
          <w:tcPr>
            <w:tcW w:w="2000" w:type="dxa"/>
            <w:vAlign w:val="center"/>
          </w:tcPr>
          <w:p w:rsidR="00D71089" w:rsidRPr="00FE623B" w:rsidRDefault="00D71089" w:rsidP="003F1682">
            <w:pPr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</w:pPr>
            <w:r w:rsidRPr="00FE623B">
              <w:rPr>
                <w:rFonts w:ascii="Comic Sans MS" w:hAnsi="Comic Sans MS"/>
                <w:b/>
                <w:color w:val="943634" w:themeColor="accent2" w:themeShade="BF"/>
                <w:sz w:val="26"/>
                <w:szCs w:val="26"/>
                <w:u w:val="single"/>
              </w:rPr>
              <w:t>Références</w:t>
            </w:r>
          </w:p>
        </w:tc>
        <w:tc>
          <w:tcPr>
            <w:tcW w:w="8421" w:type="dxa"/>
            <w:vAlign w:val="center"/>
          </w:tcPr>
          <w:p w:rsidR="00403A20" w:rsidRPr="00403A20" w:rsidRDefault="00403A20" w:rsidP="003F1682">
            <w:pPr>
              <w:rPr>
                <w:rFonts w:ascii="Comic Sans MS" w:hAnsi="Comic Sans MS"/>
                <w:sz w:val="22"/>
                <w:szCs w:val="22"/>
              </w:rPr>
            </w:pPr>
            <w:r w:rsidRPr="00403A20">
              <w:rPr>
                <w:rFonts w:ascii="Comic Sans MS" w:hAnsi="Comic Sans MS"/>
                <w:sz w:val="22"/>
                <w:szCs w:val="22"/>
              </w:rPr>
              <w:t>J’arrête quand je veux ! chap.2</w:t>
            </w:r>
            <w:r w:rsidR="00D71089" w:rsidRPr="00403A20">
              <w:rPr>
                <w:rFonts w:ascii="Comic Sans MS" w:hAnsi="Comic Sans MS"/>
                <w:sz w:val="22"/>
                <w:szCs w:val="22"/>
              </w:rPr>
              <w:t xml:space="preserve"> – &lt; Nicolas </w:t>
            </w:r>
            <w:proofErr w:type="spellStart"/>
            <w:r w:rsidR="00D71089" w:rsidRPr="00403A20">
              <w:rPr>
                <w:rFonts w:ascii="Comic Sans MS" w:hAnsi="Comic Sans MS"/>
                <w:sz w:val="22"/>
                <w:szCs w:val="22"/>
              </w:rPr>
              <w:t>Ancion</w:t>
            </w:r>
            <w:proofErr w:type="spellEnd"/>
            <w:r w:rsidR="00D71089" w:rsidRPr="00403A20">
              <w:rPr>
                <w:rFonts w:ascii="Comic Sans MS" w:hAnsi="Comic Sans MS"/>
                <w:sz w:val="22"/>
                <w:szCs w:val="22"/>
              </w:rPr>
              <w:t xml:space="preserve"> </w:t>
            </w:r>
          </w:p>
          <w:p w:rsidR="00D71089" w:rsidRPr="00403A20" w:rsidRDefault="00D71089" w:rsidP="003F1682">
            <w:pPr>
              <w:rPr>
                <w:rFonts w:ascii="Comic Sans MS" w:hAnsi="Comic Sans MS"/>
                <w:sz w:val="22"/>
                <w:szCs w:val="22"/>
              </w:rPr>
            </w:pPr>
            <w:r w:rsidRPr="00403A20">
              <w:rPr>
                <w:rFonts w:ascii="Comic Sans MS" w:hAnsi="Comic Sans MS"/>
                <w:sz w:val="22"/>
                <w:szCs w:val="22"/>
              </w:rPr>
              <w:t xml:space="preserve">Collection Réussis Lecture 10–12 ans - Mes Premiers romans - Editions Jourdan Jeunesse. </w:t>
            </w:r>
          </w:p>
          <w:p w:rsidR="00403A20" w:rsidRPr="00403A20" w:rsidRDefault="00403A20" w:rsidP="003F1682">
            <w:pPr>
              <w:rPr>
                <w:rFonts w:ascii="Comic Sans MS" w:hAnsi="Comic Sans MS"/>
                <w:sz w:val="22"/>
                <w:szCs w:val="22"/>
              </w:rPr>
            </w:pPr>
            <w:r w:rsidRPr="00403A20">
              <w:rPr>
                <w:rFonts w:ascii="Comic Sans MS" w:hAnsi="Comic Sans MS"/>
                <w:sz w:val="22"/>
                <w:szCs w:val="22"/>
              </w:rPr>
              <w:t>Manuel « A la conquête de la grammaire 5» + livre d’exercices5</w:t>
            </w:r>
          </w:p>
          <w:p w:rsidR="00403A20" w:rsidRPr="00A44E8E" w:rsidRDefault="00403A20" w:rsidP="003F1682">
            <w:pPr>
              <w:rPr>
                <w:rFonts w:ascii="Comic Sans MS" w:hAnsi="Comic Sans MS"/>
              </w:rPr>
            </w:pPr>
            <w:r w:rsidRPr="00403A20">
              <w:rPr>
                <w:rFonts w:ascii="Comic Sans MS" w:hAnsi="Comic Sans MS"/>
                <w:sz w:val="22"/>
                <w:szCs w:val="22"/>
              </w:rPr>
              <w:t xml:space="preserve">&lt; P. et J. </w:t>
            </w:r>
            <w:proofErr w:type="spellStart"/>
            <w:r w:rsidRPr="00403A20">
              <w:rPr>
                <w:rFonts w:ascii="Comic Sans MS" w:hAnsi="Comic Sans MS"/>
                <w:sz w:val="22"/>
                <w:szCs w:val="22"/>
              </w:rPr>
              <w:t>Sepul</w:t>
            </w:r>
            <w:proofErr w:type="spellEnd"/>
            <w:r w:rsidRPr="00403A20">
              <w:rPr>
                <w:rFonts w:ascii="Comic Sans MS" w:hAnsi="Comic Sans MS"/>
                <w:sz w:val="22"/>
                <w:szCs w:val="22"/>
              </w:rPr>
              <w:t>-</w:t>
            </w:r>
            <w:proofErr w:type="spellStart"/>
            <w:r w:rsidRPr="00403A20">
              <w:rPr>
                <w:rFonts w:ascii="Comic Sans MS" w:hAnsi="Comic Sans MS"/>
                <w:sz w:val="22"/>
                <w:szCs w:val="22"/>
              </w:rPr>
              <w:t>Cleenen</w:t>
            </w:r>
            <w:proofErr w:type="spellEnd"/>
            <w:r w:rsidRPr="00403A20">
              <w:rPr>
                <w:rFonts w:ascii="Comic Sans MS" w:hAnsi="Comic Sans MS"/>
                <w:sz w:val="22"/>
                <w:szCs w:val="22"/>
              </w:rPr>
              <w:t xml:space="preserve"> - Editions </w:t>
            </w:r>
            <w:proofErr w:type="spellStart"/>
            <w:r w:rsidRPr="00403A20">
              <w:rPr>
                <w:rFonts w:ascii="Comic Sans MS" w:hAnsi="Comic Sans MS"/>
                <w:sz w:val="22"/>
                <w:szCs w:val="22"/>
              </w:rPr>
              <w:t>Plantyn</w:t>
            </w:r>
            <w:proofErr w:type="spellEnd"/>
          </w:p>
        </w:tc>
      </w:tr>
    </w:tbl>
    <w:p w:rsidR="00851CC7" w:rsidRPr="00403A20" w:rsidRDefault="00851CC7">
      <w:pPr>
        <w:rPr>
          <w:sz w:val="2"/>
          <w:szCs w:val="2"/>
        </w:rPr>
      </w:pPr>
    </w:p>
    <w:sectPr w:rsidR="00851CC7" w:rsidRPr="00403A20" w:rsidSect="00851C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GillSans-Bold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-Light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Sans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GillSans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71089"/>
    <w:rsid w:val="003D68A8"/>
    <w:rsid w:val="003E05FA"/>
    <w:rsid w:val="00403A20"/>
    <w:rsid w:val="004F4B8A"/>
    <w:rsid w:val="00682720"/>
    <w:rsid w:val="00701679"/>
    <w:rsid w:val="0071411C"/>
    <w:rsid w:val="007B038C"/>
    <w:rsid w:val="00851CC7"/>
    <w:rsid w:val="00887694"/>
    <w:rsid w:val="008A4C52"/>
    <w:rsid w:val="009B2DD8"/>
    <w:rsid w:val="00AC7F4E"/>
    <w:rsid w:val="00D71089"/>
    <w:rsid w:val="00E850CA"/>
    <w:rsid w:val="00EE05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10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D7108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319</Words>
  <Characters>1759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Yannick LEFEVRE</dc:creator>
  <cp:keywords/>
  <dc:description/>
  <cp:lastModifiedBy>Yannick LEFEVRE</cp:lastModifiedBy>
  <cp:revision>3</cp:revision>
  <dcterms:created xsi:type="dcterms:W3CDTF">2012-09-11T20:06:00Z</dcterms:created>
  <dcterms:modified xsi:type="dcterms:W3CDTF">2012-09-11T20:36:00Z</dcterms:modified>
</cp:coreProperties>
</file>