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419" w:rsidRPr="00182B01" w:rsidRDefault="005220C4" w:rsidP="00182B01">
      <w:pPr>
        <w:pBdr>
          <w:top w:val="double" w:sz="4" w:space="4" w:color="auto"/>
          <w:left w:val="double" w:sz="4" w:space="7" w:color="auto"/>
          <w:bottom w:val="double" w:sz="4" w:space="4" w:color="auto"/>
          <w:right w:val="double" w:sz="4" w:space="7" w:color="auto"/>
        </w:pBdr>
        <w:spacing w:before="0" w:after="0"/>
        <w:jc w:val="center"/>
        <w:rPr>
          <w:rFonts w:ascii="Lucida Handwriting" w:hAnsi="Lucida Handwriting" w:cs="Tahoma"/>
          <w:b/>
          <w:sz w:val="36"/>
        </w:rPr>
      </w:pPr>
      <w:r>
        <w:rPr>
          <w:rFonts w:ascii="Lucida Handwriting" w:hAnsi="Lucida Handwriting" w:cs="Tahoma"/>
          <w:b/>
          <w:sz w:val="36"/>
        </w:rPr>
        <w:t xml:space="preserve">Les outils </w:t>
      </w:r>
      <w:r w:rsidR="00F06419" w:rsidRPr="00182B01">
        <w:rPr>
          <w:rFonts w:ascii="Lucida Handwriting" w:hAnsi="Lucida Handwriting" w:cs="Tahoma"/>
          <w:b/>
          <w:sz w:val="36"/>
        </w:rPr>
        <w:t xml:space="preserve"> bancaires</w:t>
      </w:r>
    </w:p>
    <w:p w:rsidR="00182B01" w:rsidRDefault="00182B01" w:rsidP="003B4328">
      <w:pPr>
        <w:spacing w:before="0" w:after="0"/>
        <w:jc w:val="center"/>
        <w:rPr>
          <w:rFonts w:ascii="Lucida Handwriting" w:hAnsi="Lucida Handwriting" w:cs="Tahoma"/>
          <w:b/>
          <w:sz w:val="32"/>
        </w:rPr>
      </w:pPr>
    </w:p>
    <w:p w:rsidR="00F06419" w:rsidRDefault="00F06419" w:rsidP="00C1428B">
      <w:pPr>
        <w:pStyle w:val="Paragraphedeliste"/>
        <w:numPr>
          <w:ilvl w:val="0"/>
          <w:numId w:val="7"/>
        </w:numPr>
        <w:spacing w:before="0" w:after="0"/>
        <w:jc w:val="both"/>
        <w:rPr>
          <w:rFonts w:ascii="Book Antiqua" w:hAnsi="Book Antiqua" w:cs="Tahoma"/>
          <w:b/>
          <w:i/>
          <w:sz w:val="32"/>
          <w:u w:val="single"/>
        </w:rPr>
      </w:pPr>
      <w:r w:rsidRPr="00C1428B">
        <w:rPr>
          <w:rFonts w:ascii="Book Antiqua" w:hAnsi="Book Antiqua" w:cs="Tahoma"/>
          <w:b/>
          <w:i/>
          <w:sz w:val="32"/>
          <w:u w:val="single"/>
        </w:rPr>
        <w:t>Le compte à vue:</w:t>
      </w:r>
    </w:p>
    <w:p w:rsidR="005E72B5" w:rsidRDefault="005E72B5" w:rsidP="005E72B5">
      <w:pPr>
        <w:spacing w:before="0" w:after="0"/>
        <w:jc w:val="both"/>
        <w:rPr>
          <w:rFonts w:ascii="Book Antiqua" w:hAnsi="Book Antiqua" w:cs="Tahoma"/>
          <w:b/>
          <w:i/>
          <w:sz w:val="32"/>
          <w:u w:val="single"/>
        </w:rPr>
      </w:pPr>
    </w:p>
    <w:p w:rsidR="005E72B5" w:rsidRPr="005E72B5" w:rsidRDefault="005E72B5" w:rsidP="005E72B5">
      <w:pPr>
        <w:tabs>
          <w:tab w:val="center" w:pos="4536"/>
        </w:tabs>
        <w:spacing w:before="0" w:after="0"/>
        <w:jc w:val="both"/>
        <w:rPr>
          <w:rFonts w:ascii="Verdana" w:hAnsi="Verdana" w:cs="Tahoma"/>
          <w:b/>
          <w:sz w:val="24"/>
        </w:rPr>
      </w:pPr>
      <w:r w:rsidRPr="005E72B5">
        <w:rPr>
          <w:rFonts w:ascii="Verdana" w:hAnsi="Verdana" w:cs="Tahoma"/>
          <w:b/>
          <w:sz w:val="24"/>
        </w:rPr>
        <w:t>Définition:</w:t>
      </w:r>
    </w:p>
    <w:p w:rsidR="00F06419" w:rsidRPr="00F06419" w:rsidRDefault="00F06419" w:rsidP="00F06419">
      <w:pPr>
        <w:spacing w:before="0" w:after="0"/>
        <w:jc w:val="both"/>
        <w:rPr>
          <w:rFonts w:ascii="Book Antiqua" w:hAnsi="Book Antiqua" w:cs="Tahoma"/>
          <w:b/>
          <w:i/>
          <w:sz w:val="28"/>
          <w:u w:val="single"/>
        </w:rPr>
      </w:pPr>
    </w:p>
    <w:p w:rsidR="00F90DA3" w:rsidRDefault="00F90DA3" w:rsidP="00F06419">
      <w:pPr>
        <w:spacing w:before="0" w:after="0"/>
        <w:jc w:val="both"/>
        <w:rPr>
          <w:rFonts w:ascii="Tahoma" w:hAnsi="Tahoma" w:cs="Tahoma"/>
          <w:szCs w:val="20"/>
        </w:rPr>
      </w:pPr>
      <w:r w:rsidRPr="00F90DA3">
        <w:rPr>
          <w:rFonts w:ascii="Tahoma" w:hAnsi="Tahoma" w:cs="Tahoma"/>
          <w:szCs w:val="20"/>
        </w:rPr>
        <w:t xml:space="preserve">Le </w:t>
      </w:r>
      <w:hyperlink r:id="rId8" w:tooltip="Compte courant" w:history="1">
        <w:r w:rsidRPr="00F90DA3">
          <w:rPr>
            <w:rFonts w:ascii="Tahoma" w:hAnsi="Tahoma" w:cs="Tahoma"/>
            <w:szCs w:val="20"/>
          </w:rPr>
          <w:t>compte courant</w:t>
        </w:r>
      </w:hyperlink>
      <w:r>
        <w:rPr>
          <w:rFonts w:ascii="Tahoma" w:hAnsi="Tahoma" w:cs="Tahoma"/>
          <w:szCs w:val="20"/>
        </w:rPr>
        <w:t xml:space="preserve"> ou le </w:t>
      </w:r>
      <w:r w:rsidRPr="00F90DA3">
        <w:rPr>
          <w:rFonts w:ascii="Tahoma" w:hAnsi="Tahoma" w:cs="Tahoma"/>
          <w:szCs w:val="20"/>
        </w:rPr>
        <w:t xml:space="preserve">compte </w:t>
      </w:r>
      <w:hyperlink r:id="rId9" w:tooltip="Chèque" w:history="1">
        <w:r>
          <w:rPr>
            <w:rFonts w:ascii="Tahoma" w:hAnsi="Tahoma" w:cs="Tahoma"/>
            <w:szCs w:val="20"/>
          </w:rPr>
          <w:t>à</w:t>
        </w:r>
      </w:hyperlink>
      <w:r>
        <w:rPr>
          <w:rFonts w:ascii="Tahoma" w:hAnsi="Tahoma" w:cs="Tahoma"/>
          <w:szCs w:val="20"/>
        </w:rPr>
        <w:t xml:space="preserve"> vue</w:t>
      </w:r>
      <w:r w:rsidRPr="00F90DA3">
        <w:rPr>
          <w:rFonts w:ascii="Tahoma" w:hAnsi="Tahoma" w:cs="Tahoma"/>
          <w:szCs w:val="20"/>
        </w:rPr>
        <w:t xml:space="preserve">, est un compte </w:t>
      </w:r>
      <w:r>
        <w:rPr>
          <w:rFonts w:ascii="Tahoma" w:hAnsi="Tahoma" w:cs="Tahoma"/>
          <w:szCs w:val="20"/>
        </w:rPr>
        <w:t xml:space="preserve">qui permet </w:t>
      </w:r>
      <w:r w:rsidRPr="005E72B5">
        <w:rPr>
          <w:rFonts w:ascii="Tahoma" w:hAnsi="Tahoma" w:cs="Tahoma"/>
          <w:szCs w:val="20"/>
          <w:highlight w:val="yellow"/>
        </w:rPr>
        <w:t>de déposer</w:t>
      </w:r>
      <w:r>
        <w:rPr>
          <w:rFonts w:ascii="Tahoma" w:hAnsi="Tahoma" w:cs="Tahoma"/>
          <w:szCs w:val="20"/>
        </w:rPr>
        <w:t xml:space="preserve"> et </w:t>
      </w:r>
      <w:r w:rsidRPr="005E72B5">
        <w:rPr>
          <w:rFonts w:ascii="Tahoma" w:hAnsi="Tahoma" w:cs="Tahoma"/>
          <w:szCs w:val="20"/>
          <w:highlight w:val="yellow"/>
        </w:rPr>
        <w:t>de retirer</w:t>
      </w:r>
      <w:r w:rsidRPr="00F90DA3">
        <w:rPr>
          <w:rFonts w:ascii="Tahoma" w:hAnsi="Tahoma" w:cs="Tahoma"/>
          <w:szCs w:val="20"/>
        </w:rPr>
        <w:t xml:space="preserve"> l'argent à tout moment</w:t>
      </w:r>
      <w:r>
        <w:rPr>
          <w:rFonts w:ascii="Tahoma" w:hAnsi="Tahoma" w:cs="Tahoma"/>
          <w:szCs w:val="20"/>
        </w:rPr>
        <w:t xml:space="preserve">, ainsi que </w:t>
      </w:r>
      <w:r w:rsidRPr="005E72B5">
        <w:rPr>
          <w:rFonts w:ascii="Tahoma" w:hAnsi="Tahoma" w:cs="Tahoma"/>
          <w:szCs w:val="20"/>
          <w:highlight w:val="yellow"/>
        </w:rPr>
        <w:t>d'effectuer des paiements</w:t>
      </w:r>
      <w:r>
        <w:rPr>
          <w:rFonts w:ascii="Tahoma" w:hAnsi="Tahoma" w:cs="Tahoma"/>
          <w:szCs w:val="20"/>
        </w:rPr>
        <w:t xml:space="preserve"> (ex: le paiement à la caisse du supermarché au moyen d'une carte de débit ou d'un virement),</w:t>
      </w:r>
      <w:r w:rsidRPr="00F90DA3">
        <w:rPr>
          <w:rFonts w:ascii="Tahoma" w:hAnsi="Tahoma" w:cs="Tahoma"/>
          <w:szCs w:val="20"/>
        </w:rPr>
        <w:t xml:space="preserve"> </w:t>
      </w:r>
      <w:r w:rsidR="005E72B5" w:rsidRPr="005E72B5">
        <w:rPr>
          <w:rFonts w:ascii="Tahoma" w:hAnsi="Tahoma" w:cs="Tahoma"/>
          <w:szCs w:val="20"/>
          <w:highlight w:val="yellow"/>
        </w:rPr>
        <w:t>d'</w:t>
      </w:r>
      <w:r w:rsidRPr="005E72B5">
        <w:rPr>
          <w:rFonts w:ascii="Tahoma" w:hAnsi="Tahoma" w:cs="Tahoma"/>
          <w:szCs w:val="20"/>
          <w:highlight w:val="yellow"/>
        </w:rPr>
        <w:t>encaisse</w:t>
      </w:r>
      <w:r w:rsidR="005E72B5" w:rsidRPr="005E72B5">
        <w:rPr>
          <w:rFonts w:ascii="Tahoma" w:hAnsi="Tahoma" w:cs="Tahoma"/>
          <w:szCs w:val="20"/>
          <w:highlight w:val="yellow"/>
        </w:rPr>
        <w:t>r des paiements</w:t>
      </w:r>
      <w:r>
        <w:rPr>
          <w:rFonts w:ascii="Tahoma" w:hAnsi="Tahoma" w:cs="Tahoma"/>
          <w:szCs w:val="20"/>
        </w:rPr>
        <w:t xml:space="preserve"> (ex: la réception d'un salaire)</w:t>
      </w:r>
      <w:r w:rsidRPr="00F90DA3">
        <w:rPr>
          <w:rFonts w:ascii="Tahoma" w:hAnsi="Tahoma" w:cs="Tahoma"/>
          <w:szCs w:val="20"/>
        </w:rPr>
        <w:t xml:space="preserve"> et </w:t>
      </w:r>
      <w:r w:rsidR="005E72B5" w:rsidRPr="005E72B5">
        <w:rPr>
          <w:rFonts w:ascii="Tahoma" w:hAnsi="Tahoma" w:cs="Tahoma"/>
          <w:szCs w:val="20"/>
          <w:highlight w:val="yellow"/>
        </w:rPr>
        <w:t>d'effectuer des</w:t>
      </w:r>
      <w:r w:rsidRPr="005E72B5">
        <w:rPr>
          <w:rFonts w:ascii="Tahoma" w:hAnsi="Tahoma" w:cs="Tahoma"/>
          <w:szCs w:val="20"/>
          <w:highlight w:val="yellow"/>
        </w:rPr>
        <w:t xml:space="preserve"> mouvements</w:t>
      </w:r>
      <w:r w:rsidRPr="00F90DA3">
        <w:rPr>
          <w:rFonts w:ascii="Tahoma" w:hAnsi="Tahoma" w:cs="Tahoma"/>
          <w:szCs w:val="20"/>
        </w:rPr>
        <w:t xml:space="preserve"> de fonds avec les autres comptes</w:t>
      </w:r>
      <w:r>
        <w:rPr>
          <w:rFonts w:ascii="Tahoma" w:hAnsi="Tahoma" w:cs="Tahoma"/>
          <w:szCs w:val="20"/>
        </w:rPr>
        <w:t xml:space="preserve"> (ex: le transfert d'une somme d'argent vers un compte épargne)</w:t>
      </w:r>
      <w:r w:rsidRPr="00F90DA3">
        <w:rPr>
          <w:rFonts w:ascii="Tahoma" w:hAnsi="Tahoma" w:cs="Tahoma"/>
          <w:szCs w:val="20"/>
        </w:rPr>
        <w:t>.</w:t>
      </w:r>
      <w:r>
        <w:rPr>
          <w:rFonts w:ascii="Tahoma" w:hAnsi="Tahoma" w:cs="Tahoma"/>
          <w:szCs w:val="20"/>
        </w:rPr>
        <w:t xml:space="preserve"> L'argent qui se trouve sur c</w:t>
      </w:r>
      <w:r w:rsidRPr="00F90DA3">
        <w:rPr>
          <w:rFonts w:ascii="Tahoma" w:hAnsi="Tahoma" w:cs="Tahoma"/>
          <w:szCs w:val="20"/>
        </w:rPr>
        <w:t>e comp</w:t>
      </w:r>
      <w:r>
        <w:rPr>
          <w:rFonts w:ascii="Tahoma" w:hAnsi="Tahoma" w:cs="Tahoma"/>
          <w:szCs w:val="20"/>
        </w:rPr>
        <w:t>te est généralement</w:t>
      </w:r>
      <w:r w:rsidRPr="00F90DA3">
        <w:rPr>
          <w:rFonts w:ascii="Tahoma" w:hAnsi="Tahoma" w:cs="Tahoma"/>
          <w:szCs w:val="20"/>
        </w:rPr>
        <w:t xml:space="preserve"> </w:t>
      </w:r>
      <w:r w:rsidRPr="005E72B5">
        <w:rPr>
          <w:rFonts w:ascii="Tahoma" w:hAnsi="Tahoma" w:cs="Tahoma"/>
          <w:szCs w:val="20"/>
          <w:highlight w:val="yellow"/>
        </w:rPr>
        <w:t>très faiblement rémunéré</w:t>
      </w:r>
      <w:r>
        <w:rPr>
          <w:rFonts w:ascii="Tahoma" w:hAnsi="Tahoma" w:cs="Tahoma"/>
          <w:szCs w:val="20"/>
        </w:rPr>
        <w:t xml:space="preserve">, voir pas du tout </w:t>
      </w:r>
      <w:r w:rsidRPr="005E72B5">
        <w:rPr>
          <w:rFonts w:ascii="Tahoma" w:hAnsi="Tahoma" w:cs="Tahoma"/>
          <w:szCs w:val="20"/>
          <w:highlight w:val="yellow"/>
        </w:rPr>
        <w:t>rémunéré</w:t>
      </w:r>
      <w:r>
        <w:rPr>
          <w:rFonts w:ascii="Tahoma" w:hAnsi="Tahoma" w:cs="Tahoma"/>
          <w:szCs w:val="20"/>
        </w:rPr>
        <w:t xml:space="preserve">. </w:t>
      </w:r>
      <w:r w:rsidRPr="00F90DA3">
        <w:rPr>
          <w:rFonts w:ascii="Tahoma" w:hAnsi="Tahoma" w:cs="Tahoma"/>
          <w:sz w:val="20"/>
          <w:szCs w:val="20"/>
        </w:rPr>
        <w:t>Ce n'est seulement que dans les pays où le paiement d'un intérêt est permis où ce compte peut être rémunéré.</w:t>
      </w:r>
      <w:r w:rsidRPr="00F90DA3">
        <w:rPr>
          <w:rFonts w:ascii="Tahoma" w:hAnsi="Tahoma" w:cs="Tahoma"/>
          <w:szCs w:val="20"/>
        </w:rPr>
        <w:t xml:space="preserve"> </w:t>
      </w:r>
    </w:p>
    <w:p w:rsidR="00F90DA3" w:rsidRDefault="00F90DA3" w:rsidP="00F06419">
      <w:pPr>
        <w:spacing w:before="0" w:after="0"/>
        <w:jc w:val="both"/>
        <w:rPr>
          <w:rFonts w:ascii="Tahoma" w:hAnsi="Tahoma" w:cs="Tahoma"/>
          <w:szCs w:val="20"/>
        </w:rPr>
      </w:pPr>
    </w:p>
    <w:p w:rsidR="00F06419" w:rsidRDefault="00F90DA3" w:rsidP="00F06419">
      <w:pPr>
        <w:spacing w:before="0" w:after="0"/>
        <w:jc w:val="both"/>
        <w:rPr>
          <w:rFonts w:ascii="Tahoma" w:hAnsi="Tahoma" w:cs="Tahoma"/>
          <w:szCs w:val="20"/>
        </w:rPr>
      </w:pPr>
      <w:r w:rsidRPr="00F90DA3">
        <w:rPr>
          <w:rFonts w:ascii="Tahoma" w:hAnsi="Tahoma" w:cs="Tahoma"/>
          <w:szCs w:val="20"/>
        </w:rPr>
        <w:t xml:space="preserve">Ce compte est parfois assorti d'une autorisation de </w:t>
      </w:r>
      <w:hyperlink r:id="rId10" w:tooltip="Ouverture de crédit" w:history="1">
        <w:r w:rsidRPr="00F90DA3">
          <w:rPr>
            <w:rFonts w:ascii="Tahoma" w:hAnsi="Tahoma" w:cs="Tahoma"/>
            <w:szCs w:val="20"/>
          </w:rPr>
          <w:t>découvert</w:t>
        </w:r>
      </w:hyperlink>
      <w:r w:rsidRPr="00F90DA3">
        <w:rPr>
          <w:rFonts w:ascii="Tahoma" w:hAnsi="Tahoma" w:cs="Tahoma"/>
          <w:szCs w:val="20"/>
        </w:rPr>
        <w:t xml:space="preserve"> permettant que son solde soit temporairement </w:t>
      </w:r>
      <w:r w:rsidRPr="005E72B5">
        <w:rPr>
          <w:rFonts w:ascii="Tahoma" w:hAnsi="Tahoma" w:cs="Tahoma"/>
          <w:szCs w:val="20"/>
          <w:highlight w:val="yellow"/>
        </w:rPr>
        <w:t>négatif</w:t>
      </w:r>
      <w:r w:rsidRPr="00F90DA3">
        <w:rPr>
          <w:rFonts w:ascii="Tahoma" w:hAnsi="Tahoma" w:cs="Tahoma"/>
          <w:szCs w:val="20"/>
        </w:rPr>
        <w:t xml:space="preserve"> à concurrence d'un plafond autorisé.</w:t>
      </w:r>
      <w:r>
        <w:rPr>
          <w:rFonts w:ascii="Tahoma" w:hAnsi="Tahoma" w:cs="Tahoma"/>
          <w:szCs w:val="20"/>
        </w:rPr>
        <w:t xml:space="preserve"> Dans un tel cas, les sommes prélevées sont soumises au paiement d'un </w:t>
      </w:r>
      <w:r w:rsidRPr="005E72B5">
        <w:rPr>
          <w:rFonts w:ascii="Tahoma" w:hAnsi="Tahoma" w:cs="Tahoma"/>
          <w:szCs w:val="20"/>
          <w:highlight w:val="yellow"/>
        </w:rPr>
        <w:t>intérêt relativement élevé</w:t>
      </w:r>
      <w:r>
        <w:rPr>
          <w:rFonts w:ascii="Tahoma" w:hAnsi="Tahoma" w:cs="Tahoma"/>
          <w:szCs w:val="20"/>
        </w:rPr>
        <w:t xml:space="preserve">. </w:t>
      </w:r>
    </w:p>
    <w:p w:rsidR="00F90DA3" w:rsidRDefault="00F90DA3" w:rsidP="00F06419">
      <w:pPr>
        <w:spacing w:before="0" w:after="0"/>
        <w:jc w:val="both"/>
        <w:rPr>
          <w:rFonts w:ascii="Tahoma" w:hAnsi="Tahoma" w:cs="Tahoma"/>
          <w:szCs w:val="20"/>
        </w:rPr>
      </w:pPr>
    </w:p>
    <w:p w:rsidR="00E652C3" w:rsidRPr="00E652C3" w:rsidRDefault="00F90DA3" w:rsidP="00E652C3">
      <w:pPr>
        <w:spacing w:before="0" w:after="0"/>
        <w:jc w:val="both"/>
        <w:rPr>
          <w:rFonts w:ascii="Tahoma" w:hAnsi="Tahoma" w:cs="Tahoma"/>
          <w:szCs w:val="20"/>
        </w:rPr>
      </w:pPr>
      <w:r>
        <w:rPr>
          <w:rFonts w:ascii="Tahoma" w:hAnsi="Tahoma" w:cs="Tahoma"/>
          <w:szCs w:val="20"/>
        </w:rPr>
        <w:t>Le co</w:t>
      </w:r>
      <w:r w:rsidR="002D7E60">
        <w:rPr>
          <w:rFonts w:ascii="Tahoma" w:hAnsi="Tahoma" w:cs="Tahoma"/>
          <w:szCs w:val="20"/>
        </w:rPr>
        <w:t xml:space="preserve">mpte à vue donne accès à toute une série de services bancaires. Ceux-ci vont être </w:t>
      </w:r>
      <w:proofErr w:type="gramStart"/>
      <w:r w:rsidR="002D7E60">
        <w:rPr>
          <w:rFonts w:ascii="Tahoma" w:hAnsi="Tahoma" w:cs="Tahoma"/>
          <w:szCs w:val="20"/>
        </w:rPr>
        <w:t>explicités</w:t>
      </w:r>
      <w:proofErr w:type="gramEnd"/>
      <w:r w:rsidR="002D7E60">
        <w:rPr>
          <w:rFonts w:ascii="Tahoma" w:hAnsi="Tahoma" w:cs="Tahoma"/>
          <w:szCs w:val="20"/>
        </w:rPr>
        <w:t xml:space="preserve"> ci-dessous.</w:t>
      </w:r>
    </w:p>
    <w:p w:rsidR="00E652C3" w:rsidRPr="00317A25" w:rsidRDefault="00E652C3" w:rsidP="00317A25">
      <w:pPr>
        <w:tabs>
          <w:tab w:val="center" w:pos="4536"/>
        </w:tabs>
        <w:spacing w:before="0" w:after="0"/>
        <w:jc w:val="both"/>
        <w:rPr>
          <w:rFonts w:ascii="Verdana" w:hAnsi="Verdana" w:cs="Tahoma"/>
          <w:b/>
          <w:sz w:val="24"/>
        </w:rPr>
      </w:pPr>
    </w:p>
    <w:p w:rsidR="002D7E60" w:rsidRPr="00C1428B" w:rsidRDefault="00317A25" w:rsidP="00C1428B">
      <w:pPr>
        <w:pStyle w:val="Paragraphedeliste"/>
        <w:numPr>
          <w:ilvl w:val="0"/>
          <w:numId w:val="8"/>
        </w:numPr>
        <w:tabs>
          <w:tab w:val="center" w:pos="4536"/>
        </w:tabs>
        <w:spacing w:before="0" w:after="0"/>
        <w:jc w:val="both"/>
        <w:rPr>
          <w:rFonts w:ascii="Verdana" w:hAnsi="Verdana" w:cs="Tahoma"/>
          <w:b/>
          <w:sz w:val="28"/>
          <w:u w:val="single"/>
        </w:rPr>
      </w:pPr>
      <w:r w:rsidRPr="00C1428B">
        <w:rPr>
          <w:rFonts w:ascii="Verdana" w:hAnsi="Verdana" w:cs="Tahoma"/>
          <w:b/>
          <w:sz w:val="28"/>
          <w:u w:val="single"/>
        </w:rPr>
        <w:t>Le virement:</w:t>
      </w:r>
    </w:p>
    <w:p w:rsidR="00C1428B" w:rsidRDefault="00C1428B" w:rsidP="00C1428B">
      <w:pPr>
        <w:tabs>
          <w:tab w:val="center" w:pos="4536"/>
        </w:tabs>
        <w:spacing w:before="0" w:after="0"/>
        <w:jc w:val="both"/>
        <w:rPr>
          <w:rFonts w:ascii="Verdana" w:hAnsi="Verdana" w:cs="Tahoma"/>
          <w:b/>
          <w:sz w:val="24"/>
        </w:rPr>
      </w:pPr>
    </w:p>
    <w:p w:rsidR="00C1428B" w:rsidRPr="00C1428B" w:rsidRDefault="00C1428B" w:rsidP="00C1428B">
      <w:pPr>
        <w:tabs>
          <w:tab w:val="center" w:pos="4536"/>
        </w:tabs>
        <w:spacing w:before="0" w:after="0"/>
        <w:jc w:val="both"/>
        <w:rPr>
          <w:rFonts w:ascii="Verdana" w:hAnsi="Verdana" w:cs="Tahoma"/>
          <w:b/>
          <w:sz w:val="24"/>
        </w:rPr>
      </w:pPr>
      <w:r w:rsidRPr="00C1428B">
        <w:rPr>
          <w:rFonts w:ascii="Verdana" w:hAnsi="Verdana" w:cs="Tahoma"/>
          <w:b/>
          <w:sz w:val="24"/>
        </w:rPr>
        <w:t>Définition:</w:t>
      </w:r>
    </w:p>
    <w:p w:rsidR="00317A25" w:rsidRDefault="00317A25" w:rsidP="00F06419">
      <w:pPr>
        <w:spacing w:before="0" w:after="0"/>
        <w:jc w:val="both"/>
        <w:rPr>
          <w:rFonts w:ascii="Tahoma" w:hAnsi="Tahoma" w:cs="Tahoma"/>
          <w:szCs w:val="20"/>
        </w:rPr>
      </w:pPr>
    </w:p>
    <w:p w:rsidR="00F06419" w:rsidRPr="00827B55" w:rsidRDefault="00317A25" w:rsidP="00827B55">
      <w:pPr>
        <w:autoSpaceDE w:val="0"/>
        <w:autoSpaceDN w:val="0"/>
        <w:adjustRightInd w:val="0"/>
        <w:spacing w:before="0" w:after="0"/>
        <w:jc w:val="both"/>
        <w:rPr>
          <w:rFonts w:ascii="Tahoma" w:hAnsi="Tahoma" w:cs="Tahoma"/>
          <w:szCs w:val="20"/>
        </w:rPr>
      </w:pPr>
      <w:r w:rsidRPr="00827B55">
        <w:rPr>
          <w:rFonts w:ascii="Tahoma" w:hAnsi="Tahoma" w:cs="Tahoma"/>
          <w:szCs w:val="20"/>
        </w:rPr>
        <w:t xml:space="preserve">Un virement bancaire consiste à effectuer un </w:t>
      </w:r>
      <w:r w:rsidRPr="005E72B5">
        <w:rPr>
          <w:rFonts w:ascii="Tahoma" w:hAnsi="Tahoma" w:cs="Tahoma"/>
          <w:szCs w:val="20"/>
          <w:highlight w:val="yellow"/>
        </w:rPr>
        <w:t>transfert</w:t>
      </w:r>
      <w:r w:rsidRPr="00827B55">
        <w:rPr>
          <w:rFonts w:ascii="Tahoma" w:hAnsi="Tahoma" w:cs="Tahoma"/>
          <w:szCs w:val="20"/>
        </w:rPr>
        <w:t xml:space="preserve"> d'une somme d'argent (une opération d'envoi) d'un compte vers un autre. C'est un outil que l'on peut utiliser</w:t>
      </w:r>
      <w:r w:rsidR="000E74C8" w:rsidRPr="00827B55">
        <w:rPr>
          <w:rFonts w:ascii="Tahoma" w:hAnsi="Tahoma" w:cs="Tahoma"/>
          <w:szCs w:val="20"/>
        </w:rPr>
        <w:t xml:space="preserve"> pour assurer le</w:t>
      </w:r>
      <w:r w:rsidRPr="00827B55">
        <w:rPr>
          <w:rFonts w:ascii="Tahoma" w:hAnsi="Tahoma" w:cs="Tahoma"/>
          <w:szCs w:val="20"/>
        </w:rPr>
        <w:t xml:space="preserve"> </w:t>
      </w:r>
      <w:r w:rsidRPr="005E72B5">
        <w:rPr>
          <w:rFonts w:ascii="Tahoma" w:hAnsi="Tahoma" w:cs="Tahoma"/>
          <w:szCs w:val="20"/>
          <w:highlight w:val="yellow"/>
        </w:rPr>
        <w:t>pai</w:t>
      </w:r>
      <w:r w:rsidR="000E74C8" w:rsidRPr="005E72B5">
        <w:rPr>
          <w:rFonts w:ascii="Tahoma" w:hAnsi="Tahoma" w:cs="Tahoma"/>
          <w:szCs w:val="20"/>
          <w:highlight w:val="yellow"/>
        </w:rPr>
        <w:t>ement</w:t>
      </w:r>
      <w:r w:rsidRPr="00827B55">
        <w:rPr>
          <w:rFonts w:ascii="Tahoma" w:hAnsi="Tahoma" w:cs="Tahoma"/>
          <w:szCs w:val="20"/>
        </w:rPr>
        <w:t xml:space="preserve"> des factures. Pour ce faire, nous utilisons le document ci-dessous. </w:t>
      </w:r>
    </w:p>
    <w:p w:rsidR="00317A25" w:rsidRDefault="0008192F" w:rsidP="00317A25">
      <w:pPr>
        <w:spacing w:before="0" w:after="0"/>
        <w:jc w:val="both"/>
        <w:rPr>
          <w:rFonts w:ascii="Book Antiqua" w:hAnsi="Book Antiqua" w:cs="Tahoma"/>
          <w:b/>
          <w:i/>
          <w:sz w:val="28"/>
          <w:u w:val="single"/>
        </w:rPr>
      </w:pPr>
      <w:r>
        <w:rPr>
          <w:rFonts w:ascii="Book Antiqua" w:hAnsi="Book Antiqua" w:cs="Tahoma"/>
          <w:b/>
          <w:i/>
          <w:noProof/>
          <w:sz w:val="28"/>
          <w:u w:val="single"/>
          <w:lang w:eastAsia="fr-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5pt;margin-top:23.55pt;width:454pt;height:213.5pt;z-index:251658240" o:allowincell="f" fillcolor="window">
            <v:imagedata r:id="rId11" o:title=""/>
            <w10:wrap type="topAndBottom"/>
          </v:shape>
          <o:OLEObject Type="Embed" ProgID="Word.Picture.8" ShapeID="_x0000_s1026" DrawAspect="Content" ObjectID="_1347977065" r:id="rId12"/>
        </w:pict>
      </w:r>
    </w:p>
    <w:p w:rsidR="000E74C8" w:rsidRDefault="000E74C8" w:rsidP="00317A25">
      <w:pPr>
        <w:spacing w:before="0" w:after="0"/>
        <w:jc w:val="both"/>
        <w:rPr>
          <w:rFonts w:ascii="Book Antiqua" w:hAnsi="Book Antiqua" w:cs="Tahoma"/>
          <w:b/>
          <w:i/>
          <w:sz w:val="28"/>
          <w:u w:val="single"/>
        </w:rPr>
      </w:pPr>
    </w:p>
    <w:p w:rsidR="008B089F" w:rsidRPr="00827B55" w:rsidRDefault="008B089F" w:rsidP="00827B55">
      <w:pPr>
        <w:autoSpaceDE w:val="0"/>
        <w:autoSpaceDN w:val="0"/>
        <w:adjustRightInd w:val="0"/>
        <w:spacing w:before="0" w:after="0"/>
        <w:jc w:val="both"/>
        <w:rPr>
          <w:rFonts w:ascii="Tahoma" w:hAnsi="Tahoma" w:cs="Tahoma"/>
          <w:szCs w:val="20"/>
        </w:rPr>
      </w:pPr>
      <w:r w:rsidRPr="00827B55">
        <w:rPr>
          <w:rFonts w:ascii="Tahoma" w:hAnsi="Tahoma" w:cs="Tahoma"/>
          <w:szCs w:val="20"/>
        </w:rPr>
        <w:lastRenderedPageBreak/>
        <w:t xml:space="preserve">Le </w:t>
      </w:r>
      <w:r w:rsidRPr="005E72B5">
        <w:rPr>
          <w:rFonts w:ascii="Tahoma" w:hAnsi="Tahoma" w:cs="Tahoma"/>
          <w:szCs w:val="20"/>
          <w:highlight w:val="yellow"/>
        </w:rPr>
        <w:t>donneur d'ordre</w:t>
      </w:r>
      <w:r w:rsidRPr="00827B55">
        <w:rPr>
          <w:rFonts w:ascii="Tahoma" w:hAnsi="Tahoma" w:cs="Tahoma"/>
          <w:szCs w:val="20"/>
        </w:rPr>
        <w:t xml:space="preserve"> est la personne physique ou morale qui demande l'émission du virement, tandis que le </w:t>
      </w:r>
      <w:r w:rsidRPr="005E72B5">
        <w:rPr>
          <w:rFonts w:ascii="Tahoma" w:hAnsi="Tahoma" w:cs="Tahoma"/>
          <w:szCs w:val="20"/>
          <w:highlight w:val="yellow"/>
        </w:rPr>
        <w:t>bénéficiaire</w:t>
      </w:r>
      <w:r w:rsidRPr="00827B55">
        <w:rPr>
          <w:rFonts w:ascii="Tahoma" w:hAnsi="Tahoma" w:cs="Tahoma"/>
          <w:szCs w:val="20"/>
        </w:rPr>
        <w:t xml:space="preserve"> est celle qui reçoit l'argent.</w:t>
      </w:r>
    </w:p>
    <w:p w:rsidR="000E74C8" w:rsidRPr="00827B55" w:rsidRDefault="000E74C8" w:rsidP="00827B55">
      <w:pPr>
        <w:autoSpaceDE w:val="0"/>
        <w:autoSpaceDN w:val="0"/>
        <w:adjustRightInd w:val="0"/>
        <w:spacing w:before="0" w:after="0"/>
        <w:jc w:val="both"/>
        <w:rPr>
          <w:rFonts w:ascii="Tahoma" w:hAnsi="Tahoma" w:cs="Tahoma"/>
          <w:szCs w:val="20"/>
        </w:rPr>
      </w:pPr>
    </w:p>
    <w:p w:rsidR="008B089F" w:rsidRPr="00827B55" w:rsidRDefault="008B089F" w:rsidP="00827B55">
      <w:pPr>
        <w:autoSpaceDE w:val="0"/>
        <w:autoSpaceDN w:val="0"/>
        <w:adjustRightInd w:val="0"/>
        <w:spacing w:before="0" w:after="0"/>
        <w:jc w:val="both"/>
        <w:rPr>
          <w:rFonts w:ascii="Tahoma" w:hAnsi="Tahoma" w:cs="Tahoma"/>
          <w:szCs w:val="20"/>
        </w:rPr>
      </w:pPr>
      <w:r w:rsidRPr="00827B55">
        <w:rPr>
          <w:rFonts w:ascii="Tahoma" w:hAnsi="Tahoma" w:cs="Tahoma"/>
          <w:szCs w:val="20"/>
        </w:rPr>
        <w:t xml:space="preserve">Un virement peut être effectué entre deux comptes d'une même banque, de deux banques différentes, au sein d'un même pays ou entre deux pays différents. </w:t>
      </w:r>
    </w:p>
    <w:p w:rsidR="008B089F" w:rsidRPr="00827B55" w:rsidRDefault="008B089F" w:rsidP="00827B55">
      <w:pPr>
        <w:autoSpaceDE w:val="0"/>
        <w:autoSpaceDN w:val="0"/>
        <w:adjustRightInd w:val="0"/>
        <w:spacing w:before="0" w:after="0"/>
        <w:jc w:val="both"/>
        <w:rPr>
          <w:rFonts w:ascii="Tahoma" w:hAnsi="Tahoma" w:cs="Tahoma"/>
          <w:szCs w:val="20"/>
        </w:rPr>
      </w:pPr>
    </w:p>
    <w:p w:rsidR="008B089F" w:rsidRDefault="008B089F" w:rsidP="00827B55">
      <w:pPr>
        <w:autoSpaceDE w:val="0"/>
        <w:autoSpaceDN w:val="0"/>
        <w:adjustRightInd w:val="0"/>
        <w:spacing w:before="0" w:after="0"/>
        <w:jc w:val="both"/>
        <w:rPr>
          <w:rFonts w:ascii="Tahoma" w:hAnsi="Tahoma" w:cs="Tahoma"/>
          <w:sz w:val="20"/>
          <w:szCs w:val="20"/>
        </w:rPr>
      </w:pPr>
      <w:r w:rsidRPr="00827B55">
        <w:rPr>
          <w:rFonts w:ascii="Tahoma" w:hAnsi="Tahoma" w:cs="Tahoma"/>
          <w:szCs w:val="20"/>
        </w:rPr>
        <w:t xml:space="preserve">Sur le bulletin de virement, on peut voir qu'il est possible d'introduire une date mémo. La date mémo ou date d'exécution </w:t>
      </w:r>
      <w:r w:rsidR="00827B55" w:rsidRPr="00827B55">
        <w:rPr>
          <w:rFonts w:ascii="Tahoma" w:hAnsi="Tahoma" w:cs="Tahoma"/>
          <w:szCs w:val="20"/>
        </w:rPr>
        <w:t>est une</w:t>
      </w:r>
      <w:r w:rsidRPr="00827B55">
        <w:rPr>
          <w:rFonts w:ascii="Tahoma" w:hAnsi="Tahoma" w:cs="Tahoma"/>
          <w:szCs w:val="20"/>
        </w:rPr>
        <w:t xml:space="preserve"> date à laquelle l'argent quitte</w:t>
      </w:r>
      <w:r w:rsidR="00827B55" w:rsidRPr="00827B55">
        <w:rPr>
          <w:rFonts w:ascii="Tahoma" w:hAnsi="Tahoma" w:cs="Tahoma"/>
          <w:szCs w:val="20"/>
        </w:rPr>
        <w:t>ra</w:t>
      </w:r>
      <w:r w:rsidRPr="00827B55">
        <w:rPr>
          <w:rFonts w:ascii="Tahoma" w:hAnsi="Tahoma" w:cs="Tahoma"/>
          <w:szCs w:val="20"/>
        </w:rPr>
        <w:t xml:space="preserve"> votre compte.</w:t>
      </w:r>
      <w:r w:rsidR="00827B55" w:rsidRPr="00827B55">
        <w:rPr>
          <w:rFonts w:ascii="Tahoma" w:hAnsi="Tahoma" w:cs="Tahoma"/>
          <w:szCs w:val="20"/>
        </w:rPr>
        <w:t xml:space="preserve"> </w:t>
      </w:r>
      <w:r w:rsidR="00827B55" w:rsidRPr="00827B55">
        <w:rPr>
          <w:rFonts w:ascii="Tahoma" w:hAnsi="Tahoma" w:cs="Tahoma"/>
          <w:sz w:val="20"/>
          <w:szCs w:val="20"/>
        </w:rPr>
        <w:t xml:space="preserve">Cela vous permet lorsque vous devez payer une facture </w:t>
      </w:r>
      <w:r w:rsidR="00827B55">
        <w:rPr>
          <w:rFonts w:ascii="Tahoma" w:hAnsi="Tahoma" w:cs="Tahoma"/>
          <w:sz w:val="20"/>
          <w:szCs w:val="20"/>
        </w:rPr>
        <w:t xml:space="preserve">pour laquelle son </w:t>
      </w:r>
      <w:r w:rsidR="00827B55" w:rsidRPr="00827B55">
        <w:rPr>
          <w:rFonts w:ascii="Tahoma" w:hAnsi="Tahoma" w:cs="Tahoma"/>
          <w:sz w:val="20"/>
          <w:szCs w:val="20"/>
        </w:rPr>
        <w:t>échéance vient plus tard, de pouvoir introduire votre virement ce jour</w:t>
      </w:r>
      <w:r w:rsidR="00827B55">
        <w:rPr>
          <w:rFonts w:ascii="Tahoma" w:hAnsi="Tahoma" w:cs="Tahoma"/>
          <w:sz w:val="20"/>
          <w:szCs w:val="20"/>
        </w:rPr>
        <w:t xml:space="preserve"> en y indiquant une date à laquelle celui-ci devra s'effectuer</w:t>
      </w:r>
      <w:r w:rsidR="00827B55" w:rsidRPr="00827B55">
        <w:rPr>
          <w:rFonts w:ascii="Tahoma" w:hAnsi="Tahoma" w:cs="Tahoma"/>
          <w:sz w:val="20"/>
          <w:szCs w:val="20"/>
        </w:rPr>
        <w:t xml:space="preserve">. </w:t>
      </w:r>
    </w:p>
    <w:p w:rsidR="00C1428B" w:rsidRDefault="00C1428B" w:rsidP="00827B55">
      <w:pPr>
        <w:autoSpaceDE w:val="0"/>
        <w:autoSpaceDN w:val="0"/>
        <w:adjustRightInd w:val="0"/>
        <w:spacing w:before="0" w:after="0"/>
        <w:jc w:val="both"/>
        <w:rPr>
          <w:rFonts w:ascii="Tahoma" w:hAnsi="Tahoma" w:cs="Tahoma"/>
          <w:sz w:val="20"/>
          <w:szCs w:val="20"/>
        </w:rPr>
      </w:pPr>
    </w:p>
    <w:p w:rsidR="00C1428B" w:rsidRPr="00C1428B" w:rsidRDefault="00C1428B" w:rsidP="00C1428B">
      <w:pPr>
        <w:tabs>
          <w:tab w:val="center" w:pos="4536"/>
        </w:tabs>
        <w:spacing w:before="0" w:after="0"/>
        <w:jc w:val="both"/>
        <w:rPr>
          <w:rFonts w:ascii="Verdana" w:hAnsi="Verdana" w:cs="Tahoma"/>
          <w:b/>
          <w:sz w:val="24"/>
        </w:rPr>
      </w:pPr>
      <w:r w:rsidRPr="00C1428B">
        <w:rPr>
          <w:rFonts w:ascii="Verdana" w:hAnsi="Verdana" w:cs="Tahoma"/>
          <w:b/>
          <w:sz w:val="24"/>
        </w:rPr>
        <w:t>Exemple:</w:t>
      </w:r>
    </w:p>
    <w:p w:rsidR="00C1428B" w:rsidRDefault="00C1428B" w:rsidP="00827B55">
      <w:pPr>
        <w:autoSpaceDE w:val="0"/>
        <w:autoSpaceDN w:val="0"/>
        <w:adjustRightInd w:val="0"/>
        <w:spacing w:before="0" w:after="0"/>
        <w:jc w:val="both"/>
        <w:rPr>
          <w:rFonts w:ascii="Tahoma" w:hAnsi="Tahoma" w:cs="Tahoma"/>
          <w:sz w:val="20"/>
          <w:szCs w:val="20"/>
        </w:rPr>
      </w:pPr>
    </w:p>
    <w:p w:rsidR="00C1428B" w:rsidRDefault="00C1428B" w:rsidP="00827B55">
      <w:pPr>
        <w:autoSpaceDE w:val="0"/>
        <w:autoSpaceDN w:val="0"/>
        <w:adjustRightInd w:val="0"/>
        <w:spacing w:before="0" w:after="0"/>
        <w:jc w:val="both"/>
        <w:rPr>
          <w:rFonts w:ascii="Tahoma" w:hAnsi="Tahoma" w:cs="Tahoma"/>
          <w:sz w:val="20"/>
          <w:szCs w:val="20"/>
        </w:rPr>
      </w:pPr>
    </w:p>
    <w:p w:rsidR="00C1428B" w:rsidRDefault="00C1428B" w:rsidP="00827B55">
      <w:pPr>
        <w:autoSpaceDE w:val="0"/>
        <w:autoSpaceDN w:val="0"/>
        <w:adjustRightInd w:val="0"/>
        <w:spacing w:before="0" w:after="0"/>
        <w:jc w:val="both"/>
        <w:rPr>
          <w:rFonts w:ascii="Tahoma" w:hAnsi="Tahoma" w:cs="Tahoma"/>
          <w:sz w:val="20"/>
          <w:szCs w:val="20"/>
        </w:rPr>
      </w:pPr>
    </w:p>
    <w:p w:rsidR="00C1428B" w:rsidRPr="00827B55" w:rsidRDefault="00C1428B" w:rsidP="00827B55">
      <w:pPr>
        <w:autoSpaceDE w:val="0"/>
        <w:autoSpaceDN w:val="0"/>
        <w:adjustRightInd w:val="0"/>
        <w:spacing w:before="0" w:after="0"/>
        <w:jc w:val="both"/>
        <w:rPr>
          <w:rFonts w:ascii="Tahoma" w:hAnsi="Tahoma" w:cs="Tahoma"/>
          <w:sz w:val="20"/>
          <w:szCs w:val="20"/>
        </w:rPr>
      </w:pPr>
    </w:p>
    <w:p w:rsidR="008B089F" w:rsidRPr="00C1428B" w:rsidRDefault="008B089F" w:rsidP="00C1428B">
      <w:pPr>
        <w:tabs>
          <w:tab w:val="center" w:pos="4536"/>
        </w:tabs>
        <w:spacing w:before="0" w:after="0"/>
        <w:jc w:val="both"/>
        <w:rPr>
          <w:rFonts w:ascii="Verdana" w:hAnsi="Verdana" w:cs="Tahoma"/>
          <w:b/>
          <w:sz w:val="24"/>
        </w:rPr>
      </w:pPr>
    </w:p>
    <w:p w:rsidR="00AE450F" w:rsidRPr="00C1428B" w:rsidRDefault="00AE450F" w:rsidP="00C1428B">
      <w:pPr>
        <w:tabs>
          <w:tab w:val="center" w:pos="4536"/>
        </w:tabs>
        <w:spacing w:before="0" w:after="0"/>
        <w:jc w:val="both"/>
        <w:rPr>
          <w:rFonts w:ascii="Verdana" w:hAnsi="Verdana" w:cs="Tahoma"/>
          <w:b/>
          <w:sz w:val="24"/>
        </w:rPr>
      </w:pPr>
      <w:r w:rsidRPr="00C1428B">
        <w:rPr>
          <w:rFonts w:ascii="Verdana" w:hAnsi="Verdana" w:cs="Tahoma"/>
          <w:b/>
          <w:sz w:val="24"/>
        </w:rPr>
        <w:t>Fonctionnement:</w:t>
      </w:r>
    </w:p>
    <w:p w:rsidR="00AE450F" w:rsidRDefault="00AE450F" w:rsidP="00317A25">
      <w:pPr>
        <w:spacing w:before="0" w:after="0"/>
        <w:jc w:val="both"/>
      </w:pPr>
    </w:p>
    <w:p w:rsidR="00AE450F" w:rsidRDefault="00AE450F" w:rsidP="00AE450F">
      <w:pPr>
        <w:spacing w:before="0" w:after="0"/>
        <w:jc w:val="center"/>
      </w:pPr>
      <w:r>
        <w:rPr>
          <w:noProof/>
          <w:lang w:eastAsia="fr-BE"/>
        </w:rPr>
        <w:drawing>
          <wp:inline distT="0" distB="0" distL="0" distR="0">
            <wp:extent cx="4762500" cy="3568700"/>
            <wp:effectExtent l="19050" t="0" r="0" b="0"/>
            <wp:docPr id="11" name="Image 11" descr="C:\Documents and Settings\Fabian\Mes documents\Syllabus\Eco financière\Fonctionnement d'un vir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Fabian\Mes documents\Syllabus\Eco financière\Fonctionnement d'un virement.jpg"/>
                    <pic:cNvPicPr>
                      <a:picLocks noChangeAspect="1" noChangeArrowheads="1"/>
                    </pic:cNvPicPr>
                  </pic:nvPicPr>
                  <pic:blipFill>
                    <a:blip r:embed="rId13" cstate="print"/>
                    <a:srcRect/>
                    <a:stretch>
                      <a:fillRect/>
                    </a:stretch>
                  </pic:blipFill>
                  <pic:spPr bwMode="auto">
                    <a:xfrm>
                      <a:off x="0" y="0"/>
                      <a:ext cx="4762500" cy="3568700"/>
                    </a:xfrm>
                    <a:prstGeom prst="rect">
                      <a:avLst/>
                    </a:prstGeom>
                    <a:noFill/>
                    <a:ln w="9525">
                      <a:noFill/>
                      <a:miter lim="800000"/>
                      <a:headEnd/>
                      <a:tailEnd/>
                    </a:ln>
                  </pic:spPr>
                </pic:pic>
              </a:graphicData>
            </a:graphic>
          </wp:inline>
        </w:drawing>
      </w:r>
    </w:p>
    <w:p w:rsidR="00AE450F" w:rsidRDefault="00AE450F" w:rsidP="00317A25">
      <w:pPr>
        <w:spacing w:before="0" w:after="0"/>
        <w:jc w:val="both"/>
      </w:pPr>
    </w:p>
    <w:p w:rsidR="00E652C3" w:rsidRDefault="00E652C3" w:rsidP="00C1428B">
      <w:pPr>
        <w:pStyle w:val="Paragraphedeliste"/>
        <w:numPr>
          <w:ilvl w:val="0"/>
          <w:numId w:val="8"/>
        </w:numPr>
        <w:tabs>
          <w:tab w:val="center" w:pos="4536"/>
        </w:tabs>
        <w:spacing w:before="0" w:after="0"/>
        <w:jc w:val="both"/>
        <w:rPr>
          <w:rFonts w:ascii="Verdana" w:hAnsi="Verdana" w:cs="Tahoma"/>
          <w:b/>
          <w:sz w:val="28"/>
          <w:u w:val="single"/>
        </w:rPr>
      </w:pPr>
      <w:r w:rsidRPr="00C1428B">
        <w:rPr>
          <w:rFonts w:ascii="Verdana" w:hAnsi="Verdana" w:cs="Tahoma"/>
          <w:b/>
          <w:sz w:val="28"/>
          <w:u w:val="single"/>
        </w:rPr>
        <w:t>La domiciliation:</w:t>
      </w:r>
    </w:p>
    <w:p w:rsidR="00C1428B" w:rsidRDefault="00C1428B" w:rsidP="00C1428B">
      <w:pPr>
        <w:tabs>
          <w:tab w:val="center" w:pos="4536"/>
        </w:tabs>
        <w:spacing w:before="0" w:after="0"/>
        <w:jc w:val="both"/>
        <w:rPr>
          <w:rFonts w:ascii="Verdana" w:hAnsi="Verdana" w:cs="Tahoma"/>
          <w:b/>
          <w:sz w:val="28"/>
          <w:u w:val="single"/>
        </w:rPr>
      </w:pPr>
    </w:p>
    <w:p w:rsidR="00C1428B" w:rsidRPr="00C1428B" w:rsidRDefault="00C1428B" w:rsidP="00C1428B">
      <w:pPr>
        <w:tabs>
          <w:tab w:val="center" w:pos="4536"/>
        </w:tabs>
        <w:spacing w:before="0" w:after="0"/>
        <w:jc w:val="both"/>
        <w:rPr>
          <w:rFonts w:ascii="Verdana" w:hAnsi="Verdana" w:cs="Tahoma"/>
          <w:b/>
          <w:sz w:val="24"/>
        </w:rPr>
      </w:pPr>
      <w:r w:rsidRPr="00C1428B">
        <w:rPr>
          <w:rFonts w:ascii="Verdana" w:hAnsi="Verdana" w:cs="Tahoma"/>
          <w:b/>
          <w:sz w:val="24"/>
        </w:rPr>
        <w:t>Définition:</w:t>
      </w:r>
    </w:p>
    <w:p w:rsidR="00E652C3" w:rsidRDefault="00E652C3" w:rsidP="00317A25">
      <w:pPr>
        <w:spacing w:before="0" w:after="0"/>
        <w:jc w:val="both"/>
      </w:pPr>
    </w:p>
    <w:p w:rsidR="00E652C3" w:rsidRPr="00E20A85" w:rsidRDefault="00E652C3" w:rsidP="00E20A85">
      <w:pPr>
        <w:autoSpaceDE w:val="0"/>
        <w:autoSpaceDN w:val="0"/>
        <w:adjustRightInd w:val="0"/>
        <w:spacing w:before="0" w:after="0"/>
        <w:jc w:val="both"/>
        <w:rPr>
          <w:rFonts w:ascii="Tahoma" w:hAnsi="Tahoma" w:cs="Tahoma"/>
          <w:szCs w:val="20"/>
        </w:rPr>
      </w:pPr>
      <w:r w:rsidRPr="00E20A85">
        <w:rPr>
          <w:rFonts w:ascii="Tahoma" w:hAnsi="Tahoma" w:cs="Tahoma"/>
          <w:szCs w:val="20"/>
        </w:rPr>
        <w:t xml:space="preserve">Il s'agit d'une convention entre </w:t>
      </w:r>
      <w:r w:rsidRPr="005E72B5">
        <w:rPr>
          <w:rFonts w:ascii="Tahoma" w:hAnsi="Tahoma" w:cs="Tahoma"/>
          <w:szCs w:val="20"/>
          <w:highlight w:val="yellow"/>
        </w:rPr>
        <w:t>un débiteur</w:t>
      </w:r>
      <w:r w:rsidRPr="00E20A85">
        <w:rPr>
          <w:rFonts w:ascii="Tahoma" w:hAnsi="Tahoma" w:cs="Tahoma"/>
          <w:szCs w:val="20"/>
        </w:rPr>
        <w:t xml:space="preserve"> et </w:t>
      </w:r>
      <w:r w:rsidRPr="005E72B5">
        <w:rPr>
          <w:rFonts w:ascii="Tahoma" w:hAnsi="Tahoma" w:cs="Tahoma"/>
          <w:szCs w:val="20"/>
          <w:highlight w:val="yellow"/>
        </w:rPr>
        <w:t>un créancier</w:t>
      </w:r>
      <w:r w:rsidRPr="00E20A85">
        <w:rPr>
          <w:rFonts w:ascii="Tahoma" w:hAnsi="Tahoma" w:cs="Tahoma"/>
          <w:szCs w:val="20"/>
        </w:rPr>
        <w:t xml:space="preserve">, au cours duquel le créancier est autorisé à </w:t>
      </w:r>
      <w:r w:rsidRPr="005E72B5">
        <w:rPr>
          <w:rFonts w:ascii="Tahoma" w:hAnsi="Tahoma" w:cs="Tahoma"/>
          <w:szCs w:val="20"/>
          <w:highlight w:val="yellow"/>
        </w:rPr>
        <w:t>retirer</w:t>
      </w:r>
      <w:r w:rsidRPr="00E20A85">
        <w:rPr>
          <w:rFonts w:ascii="Tahoma" w:hAnsi="Tahoma" w:cs="Tahoma"/>
          <w:szCs w:val="20"/>
        </w:rPr>
        <w:t xml:space="preserve"> directement le montant qui est dû par le débiteur du compte de ce dernier. C'est bien entendu le </w:t>
      </w:r>
      <w:r w:rsidRPr="005E72B5">
        <w:rPr>
          <w:rFonts w:ascii="Tahoma" w:hAnsi="Tahoma" w:cs="Tahoma"/>
          <w:szCs w:val="20"/>
          <w:highlight w:val="yellow"/>
        </w:rPr>
        <w:t>débiteur</w:t>
      </w:r>
      <w:r w:rsidRPr="00E20A85">
        <w:rPr>
          <w:rFonts w:ascii="Tahoma" w:hAnsi="Tahoma" w:cs="Tahoma"/>
          <w:szCs w:val="20"/>
        </w:rPr>
        <w:t xml:space="preserve"> qui donne l'autorisation. </w:t>
      </w:r>
    </w:p>
    <w:p w:rsidR="00E652C3" w:rsidRPr="00E20A85" w:rsidRDefault="00E652C3" w:rsidP="00E20A85">
      <w:pPr>
        <w:autoSpaceDE w:val="0"/>
        <w:autoSpaceDN w:val="0"/>
        <w:adjustRightInd w:val="0"/>
        <w:spacing w:before="0" w:after="0"/>
        <w:jc w:val="both"/>
        <w:rPr>
          <w:rFonts w:ascii="Tahoma" w:hAnsi="Tahoma" w:cs="Tahoma"/>
          <w:szCs w:val="20"/>
        </w:rPr>
      </w:pPr>
    </w:p>
    <w:p w:rsidR="00E652C3" w:rsidRPr="00C1428B" w:rsidRDefault="00E652C3" w:rsidP="00C1428B">
      <w:pPr>
        <w:tabs>
          <w:tab w:val="center" w:pos="4536"/>
        </w:tabs>
        <w:spacing w:before="0" w:after="0"/>
        <w:jc w:val="both"/>
        <w:rPr>
          <w:rFonts w:ascii="Verdana" w:hAnsi="Verdana" w:cs="Tahoma"/>
          <w:b/>
          <w:sz w:val="24"/>
        </w:rPr>
      </w:pPr>
      <w:r w:rsidRPr="00C1428B">
        <w:rPr>
          <w:rFonts w:ascii="Verdana" w:hAnsi="Verdana" w:cs="Tahoma"/>
          <w:b/>
          <w:sz w:val="24"/>
        </w:rPr>
        <w:t>Fonctionnement:</w:t>
      </w:r>
    </w:p>
    <w:p w:rsidR="00E652C3" w:rsidRPr="00E20A85" w:rsidRDefault="00E652C3" w:rsidP="00E20A85">
      <w:pPr>
        <w:autoSpaceDE w:val="0"/>
        <w:autoSpaceDN w:val="0"/>
        <w:adjustRightInd w:val="0"/>
        <w:spacing w:before="0" w:after="0"/>
        <w:jc w:val="both"/>
        <w:rPr>
          <w:rFonts w:ascii="Tahoma" w:hAnsi="Tahoma" w:cs="Tahoma"/>
          <w:szCs w:val="20"/>
        </w:rPr>
      </w:pPr>
    </w:p>
    <w:p w:rsidR="00E652C3" w:rsidRDefault="00E652C3" w:rsidP="00E20A85">
      <w:pPr>
        <w:autoSpaceDE w:val="0"/>
        <w:autoSpaceDN w:val="0"/>
        <w:adjustRightInd w:val="0"/>
        <w:spacing w:before="0" w:after="0"/>
        <w:jc w:val="both"/>
        <w:rPr>
          <w:rFonts w:ascii="Tahoma" w:hAnsi="Tahoma" w:cs="Tahoma"/>
          <w:szCs w:val="20"/>
        </w:rPr>
      </w:pPr>
      <w:r w:rsidRPr="00E20A85">
        <w:rPr>
          <w:rFonts w:ascii="Tahoma" w:hAnsi="Tahoma" w:cs="Tahoma"/>
          <w:szCs w:val="20"/>
        </w:rPr>
        <w:lastRenderedPageBreak/>
        <w:t xml:space="preserve">Périodiquement, vous devez payer une facture dont le montant de celle-ci </w:t>
      </w:r>
      <w:r w:rsidRPr="005E72B5">
        <w:rPr>
          <w:rFonts w:ascii="Tahoma" w:hAnsi="Tahoma" w:cs="Tahoma"/>
          <w:szCs w:val="20"/>
          <w:highlight w:val="yellow"/>
        </w:rPr>
        <w:t>varie</w:t>
      </w:r>
      <w:r w:rsidRPr="00E20A85">
        <w:rPr>
          <w:rFonts w:ascii="Tahoma" w:hAnsi="Tahoma" w:cs="Tahoma"/>
          <w:szCs w:val="20"/>
        </w:rPr>
        <w:t>. Plutôt que de devoir effectuer vous-même le paiement, il vous est possible de permettre à la banque de le faire pour vous. Dans ce cas, votre créancier se chargera d'envoyer lui-même la demande du paiement et votre comp</w:t>
      </w:r>
      <w:r w:rsidR="00E20A85" w:rsidRPr="00E20A85">
        <w:rPr>
          <w:rFonts w:ascii="Tahoma" w:hAnsi="Tahoma" w:cs="Tahoma"/>
          <w:szCs w:val="20"/>
        </w:rPr>
        <w:t xml:space="preserve">te sera </w:t>
      </w:r>
      <w:r w:rsidR="00E20A85" w:rsidRPr="005E72B5">
        <w:rPr>
          <w:rFonts w:ascii="Tahoma" w:hAnsi="Tahoma" w:cs="Tahoma"/>
          <w:szCs w:val="20"/>
          <w:highlight w:val="yellow"/>
        </w:rPr>
        <w:t>débité automatiquement</w:t>
      </w:r>
      <w:r w:rsidR="00E20A85" w:rsidRPr="00E20A85">
        <w:rPr>
          <w:rFonts w:ascii="Tahoma" w:hAnsi="Tahoma" w:cs="Tahoma"/>
          <w:szCs w:val="20"/>
        </w:rPr>
        <w:t>.</w:t>
      </w:r>
      <w:r w:rsidR="00487C9F">
        <w:rPr>
          <w:rFonts w:ascii="Tahoma" w:hAnsi="Tahoma" w:cs="Tahoma"/>
          <w:szCs w:val="20"/>
        </w:rPr>
        <w:t xml:space="preserve"> </w:t>
      </w:r>
    </w:p>
    <w:p w:rsidR="00487C9F" w:rsidRDefault="00487C9F" w:rsidP="00E20A85">
      <w:pPr>
        <w:autoSpaceDE w:val="0"/>
        <w:autoSpaceDN w:val="0"/>
        <w:adjustRightInd w:val="0"/>
        <w:spacing w:before="0" w:after="0"/>
        <w:jc w:val="both"/>
        <w:rPr>
          <w:rFonts w:ascii="Tahoma" w:hAnsi="Tahoma" w:cs="Tahoma"/>
          <w:szCs w:val="20"/>
        </w:rPr>
      </w:pPr>
    </w:p>
    <w:p w:rsidR="00487C9F" w:rsidRDefault="00487C9F" w:rsidP="00E20A85">
      <w:pPr>
        <w:autoSpaceDE w:val="0"/>
        <w:autoSpaceDN w:val="0"/>
        <w:adjustRightInd w:val="0"/>
        <w:spacing w:before="0" w:after="0"/>
        <w:jc w:val="both"/>
        <w:rPr>
          <w:rFonts w:ascii="Tahoma" w:hAnsi="Tahoma" w:cs="Tahoma"/>
          <w:szCs w:val="20"/>
        </w:rPr>
      </w:pPr>
      <w:r>
        <w:rPr>
          <w:rFonts w:ascii="Tahoma" w:hAnsi="Tahoma" w:cs="Tahoma"/>
          <w:szCs w:val="20"/>
        </w:rPr>
        <w:t xml:space="preserve">Vous recevez toujours la facture, ce qui vous permet de contrôler celle-ci et d'éventuellement introduire une réclamation après de votre créancier, en cas de désaccord. </w:t>
      </w:r>
    </w:p>
    <w:p w:rsidR="00E20A85" w:rsidRDefault="00E20A85" w:rsidP="00E20A85">
      <w:pPr>
        <w:autoSpaceDE w:val="0"/>
        <w:autoSpaceDN w:val="0"/>
        <w:adjustRightInd w:val="0"/>
        <w:spacing w:before="0" w:after="0"/>
        <w:jc w:val="both"/>
        <w:rPr>
          <w:rFonts w:ascii="Tahoma" w:hAnsi="Tahoma" w:cs="Tahoma"/>
          <w:szCs w:val="20"/>
        </w:rPr>
      </w:pPr>
    </w:p>
    <w:p w:rsidR="00E20A85" w:rsidRPr="00E20A85" w:rsidRDefault="00E20A85" w:rsidP="00E20A85">
      <w:pPr>
        <w:autoSpaceDE w:val="0"/>
        <w:autoSpaceDN w:val="0"/>
        <w:adjustRightInd w:val="0"/>
        <w:spacing w:before="0" w:after="0"/>
        <w:jc w:val="both"/>
        <w:rPr>
          <w:rFonts w:ascii="Tahoma" w:hAnsi="Tahoma" w:cs="Tahoma"/>
          <w:sz w:val="20"/>
          <w:szCs w:val="20"/>
        </w:rPr>
      </w:pPr>
      <w:r w:rsidRPr="00E20A85">
        <w:rPr>
          <w:rFonts w:ascii="Tahoma" w:hAnsi="Tahoma" w:cs="Tahoma"/>
          <w:sz w:val="20"/>
          <w:szCs w:val="20"/>
        </w:rPr>
        <w:t>Toutefois, la domiciliation bancaire belge, requiert que la banque du débiteur (par exemple le client) fournisse à la banque du créancier (par exemple, l'opérateur téléphonique) un numéro de domiciliation, lors de chaque mise en place de prélèvement. Ce n'est que lorsque le créancier sera en possession de ce numéro que sa banque pourra prélever le montant sur la banque du débiteur à intervalles prédéfinis.</w:t>
      </w:r>
    </w:p>
    <w:p w:rsidR="00E652C3" w:rsidRDefault="00E652C3" w:rsidP="00317A25">
      <w:pPr>
        <w:spacing w:before="0" w:after="0"/>
        <w:jc w:val="both"/>
      </w:pPr>
    </w:p>
    <w:p w:rsidR="00E652C3" w:rsidRPr="00C1428B" w:rsidRDefault="00E652C3" w:rsidP="00C1428B">
      <w:pPr>
        <w:tabs>
          <w:tab w:val="center" w:pos="4536"/>
        </w:tabs>
        <w:spacing w:before="0" w:after="0"/>
        <w:jc w:val="both"/>
        <w:rPr>
          <w:rFonts w:ascii="Verdana" w:hAnsi="Verdana" w:cs="Tahoma"/>
          <w:b/>
          <w:sz w:val="24"/>
        </w:rPr>
      </w:pPr>
      <w:r w:rsidRPr="00C1428B">
        <w:rPr>
          <w:rFonts w:ascii="Verdana" w:hAnsi="Verdana" w:cs="Tahoma"/>
          <w:b/>
          <w:sz w:val="24"/>
        </w:rPr>
        <w:t>Exemple:</w:t>
      </w:r>
    </w:p>
    <w:p w:rsidR="00E652C3" w:rsidRDefault="00E652C3" w:rsidP="00317A25">
      <w:pPr>
        <w:spacing w:before="0" w:after="0"/>
        <w:jc w:val="both"/>
      </w:pPr>
    </w:p>
    <w:p w:rsidR="00E652C3" w:rsidRDefault="00E652C3" w:rsidP="00317A25">
      <w:pPr>
        <w:spacing w:before="0" w:after="0"/>
        <w:jc w:val="both"/>
      </w:pPr>
    </w:p>
    <w:p w:rsidR="00E20A85" w:rsidRDefault="00E20A85" w:rsidP="00317A25">
      <w:pPr>
        <w:spacing w:before="0" w:after="0"/>
        <w:jc w:val="both"/>
      </w:pPr>
    </w:p>
    <w:p w:rsidR="00E20A85" w:rsidRDefault="00E20A85" w:rsidP="00317A25">
      <w:pPr>
        <w:spacing w:before="0" w:after="0"/>
        <w:jc w:val="both"/>
      </w:pPr>
    </w:p>
    <w:p w:rsidR="00E20A85" w:rsidRDefault="00E20A85" w:rsidP="00317A25">
      <w:pPr>
        <w:spacing w:before="0" w:after="0"/>
        <w:jc w:val="both"/>
      </w:pPr>
    </w:p>
    <w:p w:rsidR="00E20A85" w:rsidRPr="00C1428B" w:rsidRDefault="00E20A85" w:rsidP="00C1428B">
      <w:pPr>
        <w:tabs>
          <w:tab w:val="center" w:pos="4536"/>
        </w:tabs>
        <w:spacing w:before="0" w:after="0"/>
        <w:jc w:val="both"/>
        <w:rPr>
          <w:rFonts w:ascii="Verdana" w:hAnsi="Verdana" w:cs="Tahoma"/>
          <w:b/>
          <w:sz w:val="20"/>
        </w:rPr>
      </w:pPr>
      <w:r w:rsidRPr="00C1428B">
        <w:rPr>
          <w:rFonts w:ascii="Verdana" w:hAnsi="Verdana" w:cs="Tahoma"/>
          <w:b/>
          <w:sz w:val="20"/>
        </w:rPr>
        <w:t>L'avenir:</w:t>
      </w:r>
    </w:p>
    <w:p w:rsidR="00E20A85" w:rsidRPr="00E20A85" w:rsidRDefault="00E20A85" w:rsidP="00E20A85">
      <w:pPr>
        <w:pStyle w:val="NormalWeb"/>
        <w:jc w:val="both"/>
        <w:rPr>
          <w:rFonts w:ascii="Tahoma" w:eastAsiaTheme="minorHAnsi" w:hAnsi="Tahoma" w:cs="Tahoma"/>
          <w:sz w:val="20"/>
          <w:szCs w:val="20"/>
          <w:lang w:eastAsia="en-US"/>
        </w:rPr>
      </w:pPr>
      <w:r w:rsidRPr="00E20A85">
        <w:rPr>
          <w:rFonts w:ascii="Tahoma" w:eastAsiaTheme="minorHAnsi" w:hAnsi="Tahoma" w:cs="Tahoma"/>
          <w:sz w:val="20"/>
          <w:szCs w:val="20"/>
          <w:lang w:eastAsia="en-US"/>
        </w:rPr>
        <w:t xml:space="preserve">La domiciliation bancaire belge </w:t>
      </w:r>
      <w:r>
        <w:rPr>
          <w:rFonts w:ascii="Tahoma" w:eastAsiaTheme="minorHAnsi" w:hAnsi="Tahoma" w:cs="Tahoma"/>
          <w:sz w:val="20"/>
          <w:szCs w:val="20"/>
          <w:lang w:eastAsia="en-US"/>
        </w:rPr>
        <w:t>sera</w:t>
      </w:r>
      <w:r w:rsidRPr="00E20A85">
        <w:rPr>
          <w:rFonts w:ascii="Tahoma" w:eastAsiaTheme="minorHAnsi" w:hAnsi="Tahoma" w:cs="Tahoma"/>
          <w:sz w:val="20"/>
          <w:szCs w:val="20"/>
          <w:lang w:eastAsia="en-US"/>
        </w:rPr>
        <w:t xml:space="preserve"> remplacée par le </w:t>
      </w:r>
      <w:proofErr w:type="spellStart"/>
      <w:r w:rsidRPr="00E20A85">
        <w:rPr>
          <w:rFonts w:ascii="Tahoma" w:eastAsiaTheme="minorHAnsi" w:hAnsi="Tahoma" w:cs="Tahoma"/>
          <w:sz w:val="20"/>
          <w:szCs w:val="20"/>
          <w:lang w:eastAsia="en-US"/>
        </w:rPr>
        <w:t>SEPA</w:t>
      </w:r>
      <w:proofErr w:type="spellEnd"/>
      <w:r w:rsidRPr="00E20A85">
        <w:rPr>
          <w:rFonts w:ascii="Tahoma" w:eastAsiaTheme="minorHAnsi" w:hAnsi="Tahoma" w:cs="Tahoma"/>
          <w:sz w:val="20"/>
          <w:szCs w:val="20"/>
          <w:lang w:eastAsia="en-US"/>
        </w:rPr>
        <w:t xml:space="preserve"> Direct </w:t>
      </w:r>
      <w:proofErr w:type="spellStart"/>
      <w:r w:rsidRPr="00E20A85">
        <w:rPr>
          <w:rFonts w:ascii="Tahoma" w:eastAsiaTheme="minorHAnsi" w:hAnsi="Tahoma" w:cs="Tahoma"/>
          <w:sz w:val="20"/>
          <w:szCs w:val="20"/>
          <w:lang w:eastAsia="en-US"/>
        </w:rPr>
        <w:t>Debit</w:t>
      </w:r>
      <w:proofErr w:type="spellEnd"/>
      <w:r w:rsidRPr="00E20A85">
        <w:rPr>
          <w:rFonts w:ascii="Tahoma" w:eastAsiaTheme="minorHAnsi" w:hAnsi="Tahoma" w:cs="Tahoma"/>
          <w:sz w:val="20"/>
          <w:szCs w:val="20"/>
          <w:lang w:eastAsia="en-US"/>
        </w:rPr>
        <w:t xml:space="preserve">. Les banques en Belgique étaient prêtes dès le </w:t>
      </w:r>
      <w:hyperlink r:id="rId14" w:tooltip="1er novembre" w:history="1">
        <w:r w:rsidRPr="00E20A85">
          <w:rPr>
            <w:rFonts w:ascii="Tahoma" w:eastAsiaTheme="minorHAnsi" w:hAnsi="Tahoma" w:cs="Tahoma"/>
            <w:sz w:val="20"/>
            <w:szCs w:val="20"/>
            <w:lang w:eastAsia="en-US"/>
          </w:rPr>
          <w:t>1er</w:t>
        </w:r>
      </w:hyperlink>
      <w:r w:rsidRPr="00E20A85">
        <w:rPr>
          <w:rFonts w:ascii="Tahoma" w:eastAsiaTheme="minorHAnsi" w:hAnsi="Tahoma" w:cs="Tahoma"/>
          <w:sz w:val="20"/>
          <w:szCs w:val="20"/>
          <w:lang w:eastAsia="en-US"/>
        </w:rPr>
        <w:t> </w:t>
      </w:r>
      <w:hyperlink r:id="rId15" w:tooltip="Novembre 2009" w:history="1">
        <w:r w:rsidRPr="00E20A85">
          <w:rPr>
            <w:rFonts w:ascii="Tahoma" w:eastAsiaTheme="minorHAnsi" w:hAnsi="Tahoma" w:cs="Tahoma"/>
            <w:sz w:val="20"/>
            <w:szCs w:val="20"/>
            <w:lang w:eastAsia="en-US"/>
          </w:rPr>
          <w:t>novembre</w:t>
        </w:r>
      </w:hyperlink>
      <w:r w:rsidRPr="00E20A85">
        <w:rPr>
          <w:rFonts w:ascii="Tahoma" w:eastAsiaTheme="minorHAnsi" w:hAnsi="Tahoma" w:cs="Tahoma"/>
          <w:sz w:val="20"/>
          <w:szCs w:val="20"/>
          <w:lang w:eastAsia="en-US"/>
        </w:rPr>
        <w:t> </w:t>
      </w:r>
      <w:hyperlink r:id="rId16" w:tooltip="2009" w:history="1">
        <w:r w:rsidRPr="00E20A85">
          <w:rPr>
            <w:rFonts w:ascii="Tahoma" w:eastAsiaTheme="minorHAnsi" w:hAnsi="Tahoma" w:cs="Tahoma"/>
            <w:sz w:val="20"/>
            <w:szCs w:val="20"/>
            <w:lang w:eastAsia="en-US"/>
          </w:rPr>
          <w:t>2009</w:t>
        </w:r>
      </w:hyperlink>
      <w:r w:rsidRPr="00E20A85">
        <w:rPr>
          <w:rFonts w:ascii="Tahoma" w:eastAsiaTheme="minorHAnsi" w:hAnsi="Tahoma" w:cs="Tahoma"/>
          <w:sz w:val="20"/>
          <w:szCs w:val="20"/>
          <w:lang w:eastAsia="en-US"/>
        </w:rPr>
        <w:t xml:space="preserve">, et toutes les banques de l'espace (donc, l'ouverture effective des prélèvements internationaux) seront entièrement compatibles d'ici le </w:t>
      </w:r>
      <w:hyperlink r:id="rId17" w:tooltip="1er novembre" w:history="1">
        <w:r w:rsidRPr="00E20A85">
          <w:rPr>
            <w:rFonts w:ascii="Tahoma" w:eastAsiaTheme="minorHAnsi" w:hAnsi="Tahoma" w:cs="Tahoma"/>
            <w:sz w:val="20"/>
            <w:szCs w:val="20"/>
            <w:lang w:eastAsia="en-US"/>
          </w:rPr>
          <w:t>1er</w:t>
        </w:r>
      </w:hyperlink>
      <w:r w:rsidRPr="00E20A85">
        <w:rPr>
          <w:rFonts w:ascii="Tahoma" w:eastAsiaTheme="minorHAnsi" w:hAnsi="Tahoma" w:cs="Tahoma"/>
          <w:sz w:val="20"/>
          <w:szCs w:val="20"/>
          <w:lang w:eastAsia="en-US"/>
        </w:rPr>
        <w:t> </w:t>
      </w:r>
      <w:hyperlink r:id="rId18" w:tooltip="Novembre 2010" w:history="1">
        <w:r w:rsidRPr="00E20A85">
          <w:rPr>
            <w:rFonts w:ascii="Tahoma" w:eastAsiaTheme="minorHAnsi" w:hAnsi="Tahoma" w:cs="Tahoma"/>
            <w:sz w:val="20"/>
            <w:szCs w:val="20"/>
            <w:lang w:eastAsia="en-US"/>
          </w:rPr>
          <w:t>novembre</w:t>
        </w:r>
      </w:hyperlink>
      <w:r w:rsidRPr="00E20A85">
        <w:rPr>
          <w:rFonts w:ascii="Tahoma" w:eastAsiaTheme="minorHAnsi" w:hAnsi="Tahoma" w:cs="Tahoma"/>
          <w:sz w:val="20"/>
          <w:szCs w:val="20"/>
          <w:lang w:eastAsia="en-US"/>
        </w:rPr>
        <w:t> </w:t>
      </w:r>
      <w:hyperlink r:id="rId19" w:tooltip="2010" w:history="1">
        <w:r w:rsidRPr="00E20A85">
          <w:rPr>
            <w:rFonts w:ascii="Tahoma" w:eastAsiaTheme="minorHAnsi" w:hAnsi="Tahoma" w:cs="Tahoma"/>
            <w:sz w:val="20"/>
            <w:szCs w:val="20"/>
            <w:lang w:eastAsia="en-US"/>
          </w:rPr>
          <w:t>2010</w:t>
        </w:r>
      </w:hyperlink>
      <w:r w:rsidRPr="00E20A85">
        <w:rPr>
          <w:rFonts w:ascii="Tahoma" w:eastAsiaTheme="minorHAnsi" w:hAnsi="Tahoma" w:cs="Tahoma"/>
          <w:sz w:val="20"/>
          <w:szCs w:val="20"/>
          <w:lang w:eastAsia="en-US"/>
        </w:rPr>
        <w:t>.</w:t>
      </w:r>
    </w:p>
    <w:p w:rsidR="00E652C3" w:rsidRPr="00487C9F" w:rsidRDefault="00E20A85" w:rsidP="00487C9F">
      <w:pPr>
        <w:pStyle w:val="NormalWeb"/>
        <w:jc w:val="both"/>
        <w:rPr>
          <w:rFonts w:ascii="Tahoma" w:eastAsiaTheme="minorHAnsi" w:hAnsi="Tahoma" w:cs="Tahoma"/>
          <w:sz w:val="20"/>
          <w:szCs w:val="20"/>
          <w:lang w:eastAsia="en-US"/>
        </w:rPr>
      </w:pPr>
      <w:r w:rsidRPr="00E20A85">
        <w:rPr>
          <w:rFonts w:ascii="Tahoma" w:eastAsiaTheme="minorHAnsi" w:hAnsi="Tahoma" w:cs="Tahoma"/>
          <w:sz w:val="20"/>
          <w:szCs w:val="20"/>
          <w:lang w:eastAsia="en-US"/>
        </w:rPr>
        <w:t xml:space="preserve">Ce système supprime la nécessité d'attribuer un "numéro de domiciliation" à chaque transaction. Il suffira </w:t>
      </w:r>
      <w:r>
        <w:rPr>
          <w:rFonts w:ascii="Tahoma" w:eastAsiaTheme="minorHAnsi" w:hAnsi="Tahoma" w:cs="Tahoma"/>
          <w:sz w:val="20"/>
          <w:szCs w:val="20"/>
          <w:lang w:eastAsia="en-US"/>
        </w:rPr>
        <w:t>pour le</w:t>
      </w:r>
      <w:r w:rsidRPr="00E20A85">
        <w:rPr>
          <w:rFonts w:ascii="Tahoma" w:eastAsiaTheme="minorHAnsi" w:hAnsi="Tahoma" w:cs="Tahoma"/>
          <w:sz w:val="20"/>
          <w:szCs w:val="20"/>
          <w:lang w:eastAsia="en-US"/>
        </w:rPr>
        <w:t xml:space="preserve"> client</w:t>
      </w:r>
      <w:r>
        <w:rPr>
          <w:rFonts w:ascii="Tahoma" w:eastAsiaTheme="minorHAnsi" w:hAnsi="Tahoma" w:cs="Tahoma"/>
          <w:sz w:val="20"/>
          <w:szCs w:val="20"/>
          <w:lang w:eastAsia="en-US"/>
        </w:rPr>
        <w:t>,</w:t>
      </w:r>
      <w:r w:rsidRPr="00E20A85">
        <w:rPr>
          <w:rFonts w:ascii="Tahoma" w:eastAsiaTheme="minorHAnsi" w:hAnsi="Tahoma" w:cs="Tahoma"/>
          <w:sz w:val="20"/>
          <w:szCs w:val="20"/>
          <w:lang w:eastAsia="en-US"/>
        </w:rPr>
        <w:t xml:space="preserve"> d'envoyer un mandat à son créancier</w:t>
      </w:r>
      <w:r>
        <w:rPr>
          <w:rFonts w:ascii="Tahoma" w:eastAsiaTheme="minorHAnsi" w:hAnsi="Tahoma" w:cs="Tahoma"/>
          <w:sz w:val="20"/>
          <w:szCs w:val="20"/>
          <w:lang w:eastAsia="en-US"/>
        </w:rPr>
        <w:t xml:space="preserve"> qui </w:t>
      </w:r>
      <w:r w:rsidRPr="00E20A85">
        <w:rPr>
          <w:rFonts w:ascii="Tahoma" w:eastAsiaTheme="minorHAnsi" w:hAnsi="Tahoma" w:cs="Tahoma"/>
          <w:sz w:val="20"/>
          <w:szCs w:val="20"/>
          <w:lang w:eastAsia="en-US"/>
        </w:rPr>
        <w:t>pourra sous couvert du respect des délais d'avertissements, prélever directement les créances chez la banque du débiteur.</w:t>
      </w:r>
    </w:p>
    <w:p w:rsidR="00E652C3" w:rsidRDefault="00E652C3" w:rsidP="00C1428B">
      <w:pPr>
        <w:pStyle w:val="Paragraphedeliste"/>
        <w:numPr>
          <w:ilvl w:val="0"/>
          <w:numId w:val="8"/>
        </w:numPr>
        <w:tabs>
          <w:tab w:val="center" w:pos="4536"/>
        </w:tabs>
        <w:spacing w:before="0" w:after="0"/>
        <w:jc w:val="both"/>
        <w:rPr>
          <w:rFonts w:ascii="Verdana" w:hAnsi="Verdana" w:cs="Tahoma"/>
          <w:b/>
          <w:sz w:val="28"/>
          <w:u w:val="single"/>
        </w:rPr>
      </w:pPr>
      <w:r w:rsidRPr="00C1428B">
        <w:rPr>
          <w:rFonts w:ascii="Verdana" w:hAnsi="Verdana" w:cs="Tahoma"/>
          <w:b/>
          <w:sz w:val="28"/>
          <w:u w:val="single"/>
        </w:rPr>
        <w:t>L'ordre permanent:</w:t>
      </w:r>
    </w:p>
    <w:p w:rsidR="00C1428B" w:rsidRDefault="00C1428B" w:rsidP="00C1428B">
      <w:pPr>
        <w:tabs>
          <w:tab w:val="center" w:pos="4536"/>
        </w:tabs>
        <w:spacing w:before="0" w:after="0"/>
        <w:jc w:val="both"/>
        <w:rPr>
          <w:rFonts w:ascii="Verdana" w:hAnsi="Verdana" w:cs="Tahoma"/>
          <w:b/>
          <w:sz w:val="28"/>
          <w:u w:val="single"/>
        </w:rPr>
      </w:pPr>
    </w:p>
    <w:p w:rsidR="00C1428B" w:rsidRPr="00C1428B" w:rsidRDefault="00C1428B" w:rsidP="00C1428B">
      <w:pPr>
        <w:tabs>
          <w:tab w:val="center" w:pos="4536"/>
        </w:tabs>
        <w:spacing w:before="0" w:after="0"/>
        <w:jc w:val="both"/>
        <w:rPr>
          <w:rFonts w:ascii="Verdana" w:hAnsi="Verdana" w:cs="Tahoma"/>
          <w:b/>
          <w:sz w:val="24"/>
        </w:rPr>
      </w:pPr>
      <w:r w:rsidRPr="00C1428B">
        <w:rPr>
          <w:rFonts w:ascii="Verdana" w:hAnsi="Verdana" w:cs="Tahoma"/>
          <w:b/>
          <w:sz w:val="24"/>
        </w:rPr>
        <w:t>Définition:</w:t>
      </w:r>
    </w:p>
    <w:p w:rsidR="00E652C3" w:rsidRDefault="00E652C3" w:rsidP="00317A25">
      <w:pPr>
        <w:spacing w:before="0" w:after="0"/>
        <w:jc w:val="both"/>
      </w:pPr>
    </w:p>
    <w:p w:rsidR="00487C9F" w:rsidRPr="005E72B5" w:rsidRDefault="00487C9F" w:rsidP="00317A25">
      <w:pPr>
        <w:spacing w:before="0" w:after="0"/>
        <w:jc w:val="both"/>
        <w:rPr>
          <w:rFonts w:ascii="Tahoma" w:hAnsi="Tahoma" w:cs="Tahoma"/>
          <w:sz w:val="24"/>
        </w:rPr>
      </w:pPr>
      <w:r w:rsidRPr="005E72B5">
        <w:rPr>
          <w:rFonts w:ascii="Tahoma" w:hAnsi="Tahoma" w:cs="Tahoma"/>
          <w:sz w:val="24"/>
        </w:rPr>
        <w:t xml:space="preserve">L'ordre permanent consiste a donné un </w:t>
      </w:r>
      <w:r w:rsidRPr="005E72B5">
        <w:rPr>
          <w:rFonts w:ascii="Tahoma" w:hAnsi="Tahoma" w:cs="Tahoma"/>
          <w:sz w:val="24"/>
          <w:highlight w:val="yellow"/>
        </w:rPr>
        <w:t>ordre unique</w:t>
      </w:r>
      <w:r w:rsidRPr="005E72B5">
        <w:rPr>
          <w:rFonts w:ascii="Tahoma" w:hAnsi="Tahoma" w:cs="Tahoma"/>
          <w:sz w:val="24"/>
        </w:rPr>
        <w:t xml:space="preserve"> à la banque, par instruction permanente, pour que celle-ci paye </w:t>
      </w:r>
      <w:r w:rsidRPr="005E72B5">
        <w:rPr>
          <w:rFonts w:ascii="Tahoma" w:hAnsi="Tahoma" w:cs="Tahoma"/>
          <w:sz w:val="24"/>
          <w:highlight w:val="yellow"/>
        </w:rPr>
        <w:t>périodiquement</w:t>
      </w:r>
      <w:r w:rsidRPr="005E72B5">
        <w:rPr>
          <w:rFonts w:ascii="Tahoma" w:hAnsi="Tahoma" w:cs="Tahoma"/>
          <w:sz w:val="24"/>
        </w:rPr>
        <w:t xml:space="preserve">, un </w:t>
      </w:r>
      <w:r w:rsidRPr="005E72B5">
        <w:rPr>
          <w:rFonts w:ascii="Tahoma" w:hAnsi="Tahoma" w:cs="Tahoma"/>
          <w:sz w:val="24"/>
          <w:highlight w:val="yellow"/>
        </w:rPr>
        <w:t>montant fixe</w:t>
      </w:r>
      <w:r w:rsidRPr="005E72B5">
        <w:rPr>
          <w:rFonts w:ascii="Tahoma" w:hAnsi="Tahoma" w:cs="Tahoma"/>
          <w:sz w:val="24"/>
        </w:rPr>
        <w:t xml:space="preserve">, et à une </w:t>
      </w:r>
      <w:r w:rsidRPr="005E72B5">
        <w:rPr>
          <w:rFonts w:ascii="Tahoma" w:hAnsi="Tahoma" w:cs="Tahoma"/>
          <w:sz w:val="24"/>
          <w:highlight w:val="yellow"/>
        </w:rPr>
        <w:t>date</w:t>
      </w:r>
      <w:r w:rsidRPr="005E72B5">
        <w:rPr>
          <w:rFonts w:ascii="Tahoma" w:hAnsi="Tahoma" w:cs="Tahoma"/>
          <w:sz w:val="24"/>
        </w:rPr>
        <w:t xml:space="preserve"> fixe.</w:t>
      </w:r>
    </w:p>
    <w:p w:rsidR="00E652C3" w:rsidRDefault="00E652C3" w:rsidP="00317A25">
      <w:pPr>
        <w:spacing w:before="0" w:after="0"/>
        <w:jc w:val="both"/>
      </w:pPr>
    </w:p>
    <w:p w:rsidR="00487C9F" w:rsidRPr="00C1428B" w:rsidRDefault="00487C9F" w:rsidP="00C1428B">
      <w:pPr>
        <w:tabs>
          <w:tab w:val="center" w:pos="4536"/>
        </w:tabs>
        <w:spacing w:before="0" w:after="0"/>
        <w:jc w:val="both"/>
        <w:rPr>
          <w:rFonts w:ascii="Verdana" w:hAnsi="Verdana" w:cs="Tahoma"/>
          <w:b/>
          <w:sz w:val="24"/>
        </w:rPr>
      </w:pPr>
      <w:r w:rsidRPr="00C1428B">
        <w:rPr>
          <w:rFonts w:ascii="Verdana" w:hAnsi="Verdana" w:cs="Tahoma"/>
          <w:b/>
          <w:sz w:val="24"/>
        </w:rPr>
        <w:t>Exemple:</w:t>
      </w:r>
    </w:p>
    <w:p w:rsidR="00487C9F" w:rsidRDefault="00487C9F" w:rsidP="00317A25">
      <w:pPr>
        <w:spacing w:before="0" w:after="0"/>
        <w:jc w:val="both"/>
      </w:pPr>
    </w:p>
    <w:p w:rsidR="00E652C3" w:rsidRPr="008B089F" w:rsidRDefault="00E652C3" w:rsidP="00317A25">
      <w:pPr>
        <w:spacing w:before="0" w:after="0"/>
        <w:jc w:val="both"/>
      </w:pPr>
    </w:p>
    <w:p w:rsidR="00487C9F" w:rsidRDefault="00487C9F">
      <w:pPr>
        <w:rPr>
          <w:rFonts w:ascii="Book Antiqua" w:hAnsi="Book Antiqua" w:cs="Tahoma"/>
          <w:b/>
          <w:i/>
          <w:sz w:val="28"/>
          <w:u w:val="single"/>
        </w:rPr>
      </w:pPr>
      <w:r>
        <w:rPr>
          <w:rFonts w:ascii="Book Antiqua" w:hAnsi="Book Antiqua" w:cs="Tahoma"/>
          <w:b/>
          <w:i/>
          <w:sz w:val="28"/>
          <w:u w:val="single"/>
        </w:rPr>
        <w:br w:type="page"/>
      </w:r>
    </w:p>
    <w:p w:rsidR="00487C9F" w:rsidRPr="00487C9F" w:rsidRDefault="00487C9F" w:rsidP="00487C9F">
      <w:pPr>
        <w:tabs>
          <w:tab w:val="center" w:pos="4536"/>
        </w:tabs>
        <w:spacing w:before="0" w:after="0"/>
        <w:jc w:val="both"/>
        <w:rPr>
          <w:rFonts w:ascii="Verdana" w:hAnsi="Verdana" w:cs="Tahoma"/>
          <w:b/>
          <w:sz w:val="24"/>
        </w:rPr>
      </w:pPr>
      <w:r w:rsidRPr="00487C9F">
        <w:rPr>
          <w:rFonts w:ascii="Verdana" w:hAnsi="Verdana" w:cs="Tahoma"/>
          <w:b/>
          <w:sz w:val="24"/>
        </w:rPr>
        <w:lastRenderedPageBreak/>
        <w:t>La domiciliation et l'ordre permanent selon Fortis:</w:t>
      </w:r>
    </w:p>
    <w:p w:rsidR="00487C9F" w:rsidRDefault="00487C9F" w:rsidP="00487C9F">
      <w:pPr>
        <w:pBdr>
          <w:top w:val="single" w:sz="4" w:space="1" w:color="auto"/>
          <w:left w:val="single" w:sz="4" w:space="4" w:color="auto"/>
          <w:bottom w:val="single" w:sz="4" w:space="1" w:color="auto"/>
          <w:right w:val="single" w:sz="4" w:space="4" w:color="auto"/>
        </w:pBdr>
      </w:pPr>
      <w:r>
        <w:object w:dxaOrig="11601" w:dyaOrig="1181">
          <v:shape id="_x0000_i1026" type="#_x0000_t75" alt="" style="width:468pt;height:48pt" o:ole="">
            <v:imagedata r:id="rId20" o:title=""/>
          </v:shape>
          <o:OLEObject Type="Embed" ProgID="Word.Picture.8" ShapeID="_x0000_i1026" DrawAspect="Content" ObjectID="_1347977064" r:id="rId21"/>
        </w:object>
      </w:r>
    </w:p>
    <w:p w:rsidR="00487C9F" w:rsidRDefault="00487C9F" w:rsidP="00487C9F">
      <w:pPr>
        <w:pBdr>
          <w:top w:val="single" w:sz="4" w:space="1" w:color="auto"/>
          <w:left w:val="single" w:sz="4" w:space="4" w:color="auto"/>
          <w:bottom w:val="single" w:sz="4" w:space="1" w:color="auto"/>
          <w:right w:val="single" w:sz="4" w:space="4" w:color="auto"/>
        </w:pBdr>
        <w:rPr>
          <w:rFonts w:ascii="Verdana" w:hAnsi="Verdana"/>
          <w:color w:val="000000"/>
          <w:sz w:val="20"/>
        </w:rPr>
      </w:pPr>
      <w:r>
        <w:rPr>
          <w:sz w:val="20"/>
        </w:rPr>
        <w:t xml:space="preserve">1. </w:t>
      </w:r>
      <w:r>
        <w:rPr>
          <w:rFonts w:ascii="Verdana" w:hAnsi="Verdana"/>
          <w:b/>
          <w:bCs/>
          <w:color w:val="000000"/>
          <w:sz w:val="20"/>
          <w:szCs w:val="26"/>
        </w:rPr>
        <w:t>Ordre permanent</w:t>
      </w:r>
      <w:r>
        <w:rPr>
          <w:rFonts w:ascii="Verdana" w:hAnsi="Verdana"/>
          <w:color w:val="000000"/>
          <w:sz w:val="20"/>
        </w:rPr>
        <w:t xml:space="preserve"> </w:t>
      </w:r>
    </w:p>
    <w:p w:rsidR="00487C9F" w:rsidRDefault="00487C9F" w:rsidP="00487C9F">
      <w:pPr>
        <w:pStyle w:val="NormalWeb"/>
        <w:pBdr>
          <w:top w:val="single" w:sz="4" w:space="1" w:color="auto"/>
          <w:left w:val="single" w:sz="4" w:space="4" w:color="auto"/>
          <w:bottom w:val="single" w:sz="4" w:space="1" w:color="auto"/>
          <w:right w:val="single" w:sz="4" w:space="4" w:color="auto"/>
        </w:pBdr>
        <w:jc w:val="both"/>
        <w:rPr>
          <w:rFonts w:ascii="Verdana" w:hAnsi="Verdana"/>
          <w:color w:val="000000"/>
          <w:sz w:val="20"/>
          <w:szCs w:val="22"/>
        </w:rPr>
      </w:pPr>
      <w:r>
        <w:rPr>
          <w:rFonts w:ascii="Verdana" w:hAnsi="Verdana"/>
          <w:color w:val="000000"/>
          <w:sz w:val="20"/>
          <w:szCs w:val="22"/>
        </w:rPr>
        <w:t xml:space="preserve">Loyer, cotisations, remboursement de votre prêt... Il s’agit de montants fixes, que vous devez payer régulièrement à date fixe. Un ordre permanent vous garantit le paiement automatique de tels montants, sans que vous n’ayez plus à vous en soucier. C’est également très pratique si vous êtes absent, et il s’agit de la formule idéale pour épargner facilement et rapidement. </w:t>
      </w:r>
    </w:p>
    <w:p w:rsidR="00487C9F" w:rsidRDefault="00487C9F" w:rsidP="00487C9F">
      <w:pPr>
        <w:pStyle w:val="NormalWeb"/>
        <w:pBdr>
          <w:top w:val="single" w:sz="4" w:space="1" w:color="auto"/>
          <w:left w:val="single" w:sz="4" w:space="4" w:color="auto"/>
          <w:bottom w:val="single" w:sz="4" w:space="1" w:color="auto"/>
          <w:right w:val="single" w:sz="4" w:space="4" w:color="auto"/>
        </w:pBdr>
        <w:jc w:val="both"/>
        <w:rPr>
          <w:rFonts w:ascii="Verdana" w:hAnsi="Verdana"/>
          <w:color w:val="000000"/>
          <w:sz w:val="20"/>
          <w:szCs w:val="22"/>
        </w:rPr>
      </w:pPr>
      <w:r>
        <w:rPr>
          <w:rFonts w:ascii="Verdana" w:hAnsi="Verdana"/>
          <w:color w:val="000000"/>
          <w:sz w:val="20"/>
          <w:szCs w:val="22"/>
        </w:rPr>
        <w:t>Si les montants de certains paiements répétitifs sont variables (comme les frais de téléphone), alors demandez plutôt une domiciliation.</w:t>
      </w:r>
    </w:p>
    <w:p w:rsidR="00487C9F" w:rsidRDefault="00487C9F" w:rsidP="00487C9F">
      <w:pPr>
        <w:pBdr>
          <w:top w:val="single" w:sz="4" w:space="1" w:color="auto"/>
          <w:left w:val="single" w:sz="4" w:space="4" w:color="auto"/>
          <w:bottom w:val="single" w:sz="4" w:space="1" w:color="auto"/>
          <w:right w:val="single" w:sz="4" w:space="4" w:color="auto"/>
        </w:pBdr>
        <w:rPr>
          <w:rFonts w:ascii="Verdana" w:hAnsi="Verdana"/>
          <w:color w:val="000000"/>
          <w:sz w:val="20"/>
        </w:rPr>
      </w:pPr>
      <w:r>
        <w:rPr>
          <w:sz w:val="20"/>
        </w:rPr>
        <w:t xml:space="preserve">2. </w:t>
      </w:r>
      <w:r>
        <w:rPr>
          <w:rFonts w:ascii="Verdana" w:hAnsi="Verdana"/>
          <w:b/>
          <w:bCs/>
          <w:color w:val="000000"/>
          <w:sz w:val="20"/>
          <w:szCs w:val="26"/>
        </w:rPr>
        <w:t>Domiciliation</w:t>
      </w:r>
      <w:r>
        <w:rPr>
          <w:rFonts w:ascii="Verdana" w:hAnsi="Verdana"/>
          <w:color w:val="000000"/>
          <w:sz w:val="20"/>
        </w:rPr>
        <w:t xml:space="preserve"> </w:t>
      </w:r>
    </w:p>
    <w:p w:rsidR="00487C9F" w:rsidRDefault="00487C9F" w:rsidP="00487C9F">
      <w:pPr>
        <w:pStyle w:val="NormalWeb"/>
        <w:pBdr>
          <w:top w:val="single" w:sz="4" w:space="1" w:color="auto"/>
          <w:left w:val="single" w:sz="4" w:space="4" w:color="auto"/>
          <w:bottom w:val="single" w:sz="4" w:space="1" w:color="auto"/>
          <w:right w:val="single" w:sz="4" w:space="4" w:color="auto"/>
        </w:pBdr>
        <w:jc w:val="both"/>
        <w:rPr>
          <w:rFonts w:ascii="Verdana" w:hAnsi="Verdana"/>
          <w:color w:val="000000"/>
          <w:sz w:val="20"/>
          <w:szCs w:val="22"/>
        </w:rPr>
      </w:pPr>
      <w:r>
        <w:rPr>
          <w:rFonts w:ascii="Verdana" w:hAnsi="Verdana"/>
          <w:color w:val="000000"/>
          <w:sz w:val="20"/>
          <w:szCs w:val="22"/>
        </w:rPr>
        <w:t xml:space="preserve">Réduisez considérablement vos tâches administratives en automatisant le paiement de vos factures de téléphone, d’électricité, vos primes d’assurance,... Le fournisseur envoie, avec votre autorisation, le montant à payer à la FORTIS BANQUE. Elle débite l’argent de votre compte. Par la suite, vous recevez la facture. </w:t>
      </w:r>
    </w:p>
    <w:p w:rsidR="00487C9F" w:rsidRDefault="00487C9F" w:rsidP="00487C9F">
      <w:pPr>
        <w:pStyle w:val="NormalWeb"/>
        <w:pBdr>
          <w:top w:val="single" w:sz="4" w:space="1" w:color="auto"/>
          <w:left w:val="single" w:sz="4" w:space="4" w:color="auto"/>
          <w:bottom w:val="single" w:sz="4" w:space="1" w:color="auto"/>
          <w:right w:val="single" w:sz="4" w:space="4" w:color="auto"/>
        </w:pBdr>
        <w:jc w:val="both"/>
        <w:rPr>
          <w:rFonts w:ascii="Verdana" w:hAnsi="Verdana"/>
          <w:color w:val="000000"/>
          <w:sz w:val="20"/>
          <w:szCs w:val="22"/>
        </w:rPr>
      </w:pPr>
      <w:r>
        <w:rPr>
          <w:rFonts w:ascii="Verdana" w:hAnsi="Verdana"/>
          <w:color w:val="000000"/>
          <w:sz w:val="20"/>
          <w:szCs w:val="22"/>
        </w:rPr>
        <w:t xml:space="preserve">Une domiciliation est donc idéale pour les montants variables que vous devez payer à intervalles réguliers. De la sorte, vous n’oubliez jamais d’effectuer des paiements, et tout se déroule à la date prévue et en toute sécurité. </w:t>
      </w:r>
    </w:p>
    <w:p w:rsidR="00487C9F" w:rsidRPr="00487C9F" w:rsidRDefault="00487C9F" w:rsidP="00487C9F">
      <w:pPr>
        <w:pStyle w:val="NormalWeb"/>
        <w:pBdr>
          <w:top w:val="single" w:sz="4" w:space="1" w:color="auto"/>
          <w:left w:val="single" w:sz="4" w:space="4" w:color="auto"/>
          <w:bottom w:val="single" w:sz="4" w:space="1" w:color="auto"/>
          <w:right w:val="single" w:sz="4" w:space="4" w:color="auto"/>
        </w:pBdr>
        <w:jc w:val="right"/>
        <w:rPr>
          <w:rFonts w:ascii="Verdana" w:hAnsi="Verdana"/>
          <w:color w:val="000000"/>
          <w:sz w:val="20"/>
          <w:szCs w:val="22"/>
        </w:rPr>
      </w:pPr>
      <w:r>
        <w:rPr>
          <w:rFonts w:ascii="Verdana" w:hAnsi="Verdana"/>
          <w:color w:val="000000"/>
          <w:sz w:val="20"/>
          <w:szCs w:val="22"/>
        </w:rPr>
        <w:t>(www.fortis.be)</w:t>
      </w:r>
    </w:p>
    <w:p w:rsidR="00B30B2C" w:rsidRPr="00C1428B" w:rsidRDefault="00B30B2C" w:rsidP="00C1428B">
      <w:pPr>
        <w:pStyle w:val="Paragraphedeliste"/>
        <w:numPr>
          <w:ilvl w:val="0"/>
          <w:numId w:val="8"/>
        </w:numPr>
        <w:tabs>
          <w:tab w:val="center" w:pos="4536"/>
        </w:tabs>
        <w:spacing w:before="0" w:after="0"/>
        <w:jc w:val="both"/>
        <w:rPr>
          <w:rFonts w:ascii="Verdana" w:hAnsi="Verdana" w:cs="Tahoma"/>
          <w:b/>
          <w:sz w:val="28"/>
          <w:u w:val="single"/>
        </w:rPr>
      </w:pPr>
      <w:r w:rsidRPr="00C1428B">
        <w:rPr>
          <w:rFonts w:ascii="Verdana" w:hAnsi="Verdana" w:cs="Tahoma"/>
          <w:b/>
          <w:sz w:val="28"/>
          <w:u w:val="single"/>
        </w:rPr>
        <w:t>Les cartes de paiement:</w:t>
      </w:r>
    </w:p>
    <w:p w:rsidR="00B30B2C" w:rsidRDefault="00B30B2C" w:rsidP="00F06419">
      <w:pPr>
        <w:spacing w:before="0" w:after="0"/>
        <w:rPr>
          <w:rFonts w:ascii="Tahoma" w:hAnsi="Tahoma" w:cs="Tahoma"/>
          <w:szCs w:val="20"/>
        </w:rPr>
      </w:pPr>
    </w:p>
    <w:p w:rsidR="00B30B2C" w:rsidRPr="00C1428B" w:rsidRDefault="00B30B2C" w:rsidP="00C1428B">
      <w:pPr>
        <w:pStyle w:val="Paragraphedeliste"/>
        <w:numPr>
          <w:ilvl w:val="0"/>
          <w:numId w:val="9"/>
        </w:numPr>
        <w:spacing w:before="0" w:after="0"/>
        <w:rPr>
          <w:rFonts w:ascii="Arial" w:hAnsi="Arial" w:cs="Arial"/>
          <w:b/>
          <w:i/>
          <w:sz w:val="28"/>
          <w:szCs w:val="20"/>
        </w:rPr>
      </w:pPr>
      <w:r w:rsidRPr="00C1428B">
        <w:rPr>
          <w:rFonts w:ascii="Arial" w:hAnsi="Arial" w:cs="Arial"/>
          <w:b/>
          <w:i/>
          <w:sz w:val="28"/>
          <w:szCs w:val="20"/>
        </w:rPr>
        <w:t>La carte de débit:</w:t>
      </w:r>
    </w:p>
    <w:p w:rsidR="00B30B2C" w:rsidRDefault="00B30B2C" w:rsidP="00F06419">
      <w:pPr>
        <w:spacing w:before="0" w:after="0"/>
        <w:rPr>
          <w:rFonts w:ascii="Tahoma" w:hAnsi="Tahoma" w:cs="Tahoma"/>
          <w:szCs w:val="20"/>
        </w:rPr>
      </w:pPr>
    </w:p>
    <w:p w:rsidR="00CE769B" w:rsidRDefault="00B30B2C" w:rsidP="00B30B2C">
      <w:pPr>
        <w:spacing w:before="0" w:after="0"/>
        <w:rPr>
          <w:rFonts w:ascii="Tahoma" w:hAnsi="Tahoma" w:cs="Tahoma"/>
          <w:szCs w:val="20"/>
        </w:rPr>
      </w:pPr>
      <w:r w:rsidRPr="00B30B2C">
        <w:rPr>
          <w:rFonts w:ascii="Tahoma" w:hAnsi="Tahoma" w:cs="Tahoma"/>
          <w:szCs w:val="20"/>
        </w:rPr>
        <w:t xml:space="preserve">C'est une carte qui est couplée à votre compte à vue et qui vous permet d'effectuer des </w:t>
      </w:r>
      <w:r w:rsidRPr="00BB3125">
        <w:rPr>
          <w:rFonts w:ascii="Tahoma" w:hAnsi="Tahoma" w:cs="Tahoma"/>
          <w:szCs w:val="20"/>
          <w:highlight w:val="yellow"/>
        </w:rPr>
        <w:t>paiements</w:t>
      </w:r>
      <w:r w:rsidRPr="00B30B2C">
        <w:rPr>
          <w:rFonts w:ascii="Tahoma" w:hAnsi="Tahoma" w:cs="Tahoma"/>
          <w:szCs w:val="20"/>
        </w:rPr>
        <w:t xml:space="preserve"> dans les commerces, de </w:t>
      </w:r>
      <w:r w:rsidRPr="00BB3125">
        <w:rPr>
          <w:rFonts w:ascii="Tahoma" w:hAnsi="Tahoma" w:cs="Tahoma"/>
          <w:szCs w:val="20"/>
          <w:highlight w:val="yellow"/>
        </w:rPr>
        <w:t>retirer</w:t>
      </w:r>
      <w:r w:rsidRPr="00B30B2C">
        <w:rPr>
          <w:rFonts w:ascii="Tahoma" w:hAnsi="Tahoma" w:cs="Tahoma"/>
          <w:szCs w:val="20"/>
        </w:rPr>
        <w:t xml:space="preserve"> de l'argent liquide aux guichets automatiques. Elle permet également de </w:t>
      </w:r>
      <w:r w:rsidRPr="00BB3125">
        <w:rPr>
          <w:rFonts w:ascii="Tahoma" w:hAnsi="Tahoma" w:cs="Tahoma"/>
          <w:szCs w:val="20"/>
          <w:highlight w:val="yellow"/>
        </w:rPr>
        <w:t>recharger</w:t>
      </w:r>
      <w:r w:rsidRPr="00B30B2C">
        <w:rPr>
          <w:rFonts w:ascii="Tahoma" w:hAnsi="Tahoma" w:cs="Tahoma"/>
          <w:szCs w:val="20"/>
        </w:rPr>
        <w:t xml:space="preserve"> des cartes prépayée pour les GSM, ou la carte proton. </w:t>
      </w:r>
      <w:r w:rsidR="00CE769B">
        <w:rPr>
          <w:rFonts w:ascii="Tahoma" w:hAnsi="Tahoma" w:cs="Tahoma"/>
          <w:szCs w:val="20"/>
        </w:rPr>
        <w:t xml:space="preserve">Lorsque vous effectuez une opération de paiement à l'aide de votre carte de débit, votre compte est </w:t>
      </w:r>
      <w:r w:rsidR="00CE769B" w:rsidRPr="00BB3125">
        <w:rPr>
          <w:rFonts w:ascii="Tahoma" w:hAnsi="Tahoma" w:cs="Tahoma"/>
          <w:szCs w:val="20"/>
          <w:highlight w:val="yellow"/>
        </w:rPr>
        <w:t>directement débité</w:t>
      </w:r>
      <w:r w:rsidR="00CE769B">
        <w:rPr>
          <w:rFonts w:ascii="Tahoma" w:hAnsi="Tahoma" w:cs="Tahoma"/>
          <w:szCs w:val="20"/>
        </w:rPr>
        <w:t xml:space="preserve"> du montant du paiement. </w:t>
      </w:r>
    </w:p>
    <w:p w:rsidR="00CE769B" w:rsidRDefault="00CE769B" w:rsidP="00B30B2C">
      <w:pPr>
        <w:spacing w:before="0" w:after="0"/>
        <w:rPr>
          <w:rFonts w:ascii="Tahoma" w:hAnsi="Tahoma" w:cs="Tahoma"/>
          <w:szCs w:val="20"/>
        </w:rPr>
      </w:pPr>
    </w:p>
    <w:p w:rsidR="00B30B2C" w:rsidRPr="00B30B2C" w:rsidRDefault="00B30B2C" w:rsidP="00B30B2C">
      <w:pPr>
        <w:spacing w:before="0" w:after="0"/>
        <w:rPr>
          <w:rFonts w:ascii="Tahoma" w:hAnsi="Tahoma" w:cs="Tahoma"/>
          <w:szCs w:val="20"/>
        </w:rPr>
      </w:pPr>
      <w:r w:rsidRPr="00B30B2C">
        <w:rPr>
          <w:rFonts w:ascii="Tahoma" w:hAnsi="Tahoma" w:cs="Tahoma"/>
          <w:szCs w:val="20"/>
        </w:rPr>
        <w:t>Toutes les opérations sont entièrement automatiques et se déroulent en toute sécurité. Depuis l'intégration de la fonction maestro dans toutes les cartes bancaires, il est également possible de payer à l'étranger à l'aide de votre carte de débit.</w:t>
      </w:r>
    </w:p>
    <w:p w:rsidR="00B30B2C" w:rsidRDefault="00B30B2C" w:rsidP="00B30B2C">
      <w:pPr>
        <w:pStyle w:val="Style3texte"/>
        <w:ind w:left="0"/>
        <w:rPr>
          <w:rFonts w:ascii="Tahoma" w:eastAsiaTheme="minorHAnsi" w:hAnsi="Tahoma" w:cs="Tahoma"/>
          <w:sz w:val="22"/>
          <w:lang w:val="fr-BE" w:eastAsia="en-US"/>
        </w:rPr>
      </w:pPr>
    </w:p>
    <w:p w:rsidR="00CE769B" w:rsidRPr="00CE769B" w:rsidRDefault="00CE769B" w:rsidP="00CE769B">
      <w:pPr>
        <w:spacing w:before="0" w:after="0"/>
        <w:rPr>
          <w:rFonts w:ascii="Tahoma" w:hAnsi="Tahoma" w:cs="Tahoma"/>
          <w:sz w:val="20"/>
          <w:szCs w:val="20"/>
        </w:rPr>
      </w:pPr>
      <w:r w:rsidRPr="00CE769B">
        <w:rPr>
          <w:rFonts w:ascii="Tahoma" w:hAnsi="Tahoma" w:cs="Tahoma"/>
          <w:sz w:val="20"/>
          <w:szCs w:val="20"/>
        </w:rPr>
        <w:t>Avant qu'une opération soit acceptée, le système opère l'interrogation systématique du compte du porteur, afin de vérifier qu'il soit suffisamment approvisionné (solde créditeur ou découvert autorisé non entièrement utilisé). Si la provision est suffisante, l'opération est acceptée</w:t>
      </w:r>
      <w:r w:rsidR="00E30190">
        <w:rPr>
          <w:rFonts w:ascii="Tahoma" w:hAnsi="Tahoma" w:cs="Tahoma"/>
          <w:sz w:val="20"/>
          <w:szCs w:val="20"/>
        </w:rPr>
        <w:t>;</w:t>
      </w:r>
      <w:r w:rsidRPr="00CE769B">
        <w:rPr>
          <w:rFonts w:ascii="Tahoma" w:hAnsi="Tahoma" w:cs="Tahoma"/>
          <w:sz w:val="20"/>
          <w:szCs w:val="20"/>
        </w:rPr>
        <w:t xml:space="preserve"> dans le cas contraire, elle est refusée.</w:t>
      </w:r>
    </w:p>
    <w:p w:rsidR="00B30B2C" w:rsidRPr="00B30B2C" w:rsidRDefault="00B30B2C" w:rsidP="00B30B2C">
      <w:pPr>
        <w:pStyle w:val="Style3texte"/>
        <w:ind w:left="0"/>
        <w:rPr>
          <w:rFonts w:ascii="Tahoma" w:hAnsi="Tahoma" w:cs="Tahoma"/>
          <w:lang w:val="fr-BE"/>
        </w:rPr>
      </w:pPr>
      <w:r>
        <w:rPr>
          <w:rFonts w:ascii="Tahoma" w:hAnsi="Tahoma" w:cs="Tahoma"/>
          <w:noProof/>
          <w:lang w:val="fr-BE" w:eastAsia="fr-BE"/>
        </w:rPr>
        <w:lastRenderedPageBreak/>
        <w:drawing>
          <wp:anchor distT="0" distB="0" distL="114300" distR="114300" simplePos="0" relativeHeight="251659264" behindDoc="1" locked="0" layoutInCell="1" allowOverlap="1">
            <wp:simplePos x="0" y="0"/>
            <wp:positionH relativeFrom="column">
              <wp:posOffset>624840</wp:posOffset>
            </wp:positionH>
            <wp:positionV relativeFrom="paragraph">
              <wp:posOffset>64770</wp:posOffset>
            </wp:positionV>
            <wp:extent cx="4733925" cy="3686175"/>
            <wp:effectExtent l="19050" t="0" r="9525" b="0"/>
            <wp:wrapSquare wrapText="bothSides"/>
            <wp:docPr id="4" name="Image 4" descr="deb-c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b-carte"/>
                    <pic:cNvPicPr>
                      <a:picLocks noChangeAspect="1" noChangeArrowheads="1"/>
                    </pic:cNvPicPr>
                  </pic:nvPicPr>
                  <pic:blipFill>
                    <a:blip r:embed="rId22" cstate="print">
                      <a:grayscl/>
                    </a:blip>
                    <a:srcRect/>
                    <a:stretch>
                      <a:fillRect/>
                    </a:stretch>
                  </pic:blipFill>
                  <pic:spPr bwMode="auto">
                    <a:xfrm>
                      <a:off x="0" y="0"/>
                      <a:ext cx="4733925" cy="3686175"/>
                    </a:xfrm>
                    <a:prstGeom prst="rect">
                      <a:avLst/>
                    </a:prstGeom>
                    <a:noFill/>
                    <a:ln w="9525">
                      <a:noFill/>
                      <a:miter lim="800000"/>
                      <a:headEnd/>
                      <a:tailEnd/>
                    </a:ln>
                  </pic:spPr>
                </pic:pic>
              </a:graphicData>
            </a:graphic>
          </wp:anchor>
        </w:drawing>
      </w: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Default="00B30B2C" w:rsidP="00F06419">
      <w:pPr>
        <w:spacing w:before="0" w:after="0"/>
        <w:rPr>
          <w:rFonts w:ascii="Tahoma" w:hAnsi="Tahoma" w:cs="Tahoma"/>
          <w:szCs w:val="20"/>
        </w:rPr>
      </w:pPr>
    </w:p>
    <w:p w:rsidR="00B30B2C" w:rsidRPr="00C1428B" w:rsidRDefault="00B30B2C" w:rsidP="00C1428B">
      <w:pPr>
        <w:pStyle w:val="Paragraphedeliste"/>
        <w:numPr>
          <w:ilvl w:val="0"/>
          <w:numId w:val="9"/>
        </w:numPr>
        <w:spacing w:before="0" w:after="0"/>
        <w:rPr>
          <w:rFonts w:ascii="Arial" w:hAnsi="Arial" w:cs="Arial"/>
          <w:b/>
          <w:i/>
          <w:sz w:val="28"/>
          <w:szCs w:val="20"/>
        </w:rPr>
      </w:pPr>
      <w:r w:rsidRPr="00C1428B">
        <w:rPr>
          <w:rFonts w:ascii="Arial" w:hAnsi="Arial" w:cs="Arial"/>
          <w:b/>
          <w:i/>
          <w:sz w:val="28"/>
          <w:szCs w:val="20"/>
        </w:rPr>
        <w:t>Le porte monnaie électronique:</w:t>
      </w:r>
    </w:p>
    <w:p w:rsidR="00B30B2C" w:rsidRDefault="00B30B2C" w:rsidP="00F06419">
      <w:pPr>
        <w:spacing w:before="0" w:after="0"/>
        <w:rPr>
          <w:rFonts w:ascii="Tahoma" w:hAnsi="Tahoma" w:cs="Tahoma"/>
          <w:szCs w:val="20"/>
        </w:rPr>
      </w:pPr>
    </w:p>
    <w:p w:rsidR="00E30190" w:rsidRDefault="00B30B2C" w:rsidP="00B30B2C">
      <w:pPr>
        <w:spacing w:before="0" w:after="0"/>
        <w:jc w:val="both"/>
        <w:rPr>
          <w:rFonts w:ascii="Tahoma" w:hAnsi="Tahoma" w:cs="Tahoma"/>
          <w:szCs w:val="20"/>
        </w:rPr>
      </w:pPr>
      <w:r w:rsidRPr="00B30B2C">
        <w:rPr>
          <w:rFonts w:ascii="Tahoma" w:hAnsi="Tahoma" w:cs="Tahoma"/>
          <w:szCs w:val="20"/>
        </w:rPr>
        <w:t xml:space="preserve">Le porte monnaie électronique ou la puce Proton </w:t>
      </w:r>
      <w:r w:rsidRPr="005D5ED9">
        <w:rPr>
          <w:rFonts w:ascii="Tahoma" w:hAnsi="Tahoma" w:cs="Tahoma"/>
          <w:sz w:val="20"/>
          <w:szCs w:val="20"/>
        </w:rPr>
        <w:t>est un petit carré de couleur dorée intégré dans la carte de débit</w:t>
      </w:r>
      <w:r w:rsidRPr="00B30B2C">
        <w:rPr>
          <w:rFonts w:ascii="Tahoma" w:hAnsi="Tahoma" w:cs="Tahoma"/>
          <w:szCs w:val="20"/>
        </w:rPr>
        <w:t xml:space="preserve">, qui vous permet d'y recharger </w:t>
      </w:r>
      <w:r w:rsidRPr="008B6DD1">
        <w:rPr>
          <w:rFonts w:ascii="Tahoma" w:hAnsi="Tahoma" w:cs="Tahoma"/>
          <w:szCs w:val="20"/>
          <w:highlight w:val="yellow"/>
        </w:rPr>
        <w:t>une somme d'argent</w:t>
      </w:r>
      <w:r w:rsidRPr="00B30B2C">
        <w:rPr>
          <w:rFonts w:ascii="Tahoma" w:hAnsi="Tahoma" w:cs="Tahoma"/>
          <w:szCs w:val="20"/>
        </w:rPr>
        <w:t xml:space="preserve"> depuis un guichet automatique </w:t>
      </w:r>
      <w:proofErr w:type="spellStart"/>
      <w:r w:rsidRPr="00B30B2C">
        <w:rPr>
          <w:rFonts w:ascii="Tahoma" w:hAnsi="Tahoma" w:cs="Tahoma"/>
          <w:szCs w:val="20"/>
        </w:rPr>
        <w:t>Bancontact</w:t>
      </w:r>
      <w:proofErr w:type="spellEnd"/>
      <w:r w:rsidRPr="00B30B2C">
        <w:rPr>
          <w:rFonts w:ascii="Tahoma" w:hAnsi="Tahoma" w:cs="Tahoma"/>
          <w:szCs w:val="20"/>
        </w:rPr>
        <w:t>/</w:t>
      </w:r>
      <w:proofErr w:type="spellStart"/>
      <w:r w:rsidRPr="00B30B2C">
        <w:rPr>
          <w:rFonts w:ascii="Tahoma" w:hAnsi="Tahoma" w:cs="Tahoma"/>
          <w:szCs w:val="20"/>
        </w:rPr>
        <w:t>Mister</w:t>
      </w:r>
      <w:proofErr w:type="spellEnd"/>
      <w:r w:rsidRPr="00B30B2C">
        <w:rPr>
          <w:rFonts w:ascii="Tahoma" w:hAnsi="Tahoma" w:cs="Tahoma"/>
          <w:szCs w:val="20"/>
        </w:rPr>
        <w:t xml:space="preserve"> Cash ou </w:t>
      </w:r>
      <w:r w:rsidR="005D5ED9">
        <w:rPr>
          <w:rFonts w:ascii="Tahoma" w:hAnsi="Tahoma" w:cs="Tahoma"/>
          <w:szCs w:val="20"/>
        </w:rPr>
        <w:t xml:space="preserve">dans </w:t>
      </w:r>
      <w:r w:rsidRPr="00B30B2C">
        <w:rPr>
          <w:rFonts w:ascii="Tahoma" w:hAnsi="Tahoma" w:cs="Tahoma"/>
          <w:szCs w:val="20"/>
        </w:rPr>
        <w:t>une cabine téléphonique.</w:t>
      </w:r>
      <w:r w:rsidRPr="008B6DD1">
        <w:rPr>
          <w:rFonts w:ascii="Tahoma" w:hAnsi="Tahoma" w:cs="Tahoma"/>
          <w:sz w:val="20"/>
          <w:szCs w:val="20"/>
        </w:rPr>
        <w:t xml:space="preserve"> La </w:t>
      </w:r>
      <w:r w:rsidRPr="005D5ED9">
        <w:rPr>
          <w:rFonts w:ascii="Tahoma" w:hAnsi="Tahoma" w:cs="Tahoma"/>
          <w:sz w:val="20"/>
          <w:szCs w:val="20"/>
        </w:rPr>
        <w:t xml:space="preserve">carte Proton peut également être chargée à domicile, via le </w:t>
      </w:r>
      <w:proofErr w:type="spellStart"/>
      <w:r w:rsidRPr="005D5ED9">
        <w:rPr>
          <w:rFonts w:ascii="Tahoma" w:hAnsi="Tahoma" w:cs="Tahoma"/>
          <w:sz w:val="20"/>
          <w:szCs w:val="20"/>
        </w:rPr>
        <w:t>website</w:t>
      </w:r>
      <w:proofErr w:type="spellEnd"/>
      <w:r w:rsidRPr="005D5ED9">
        <w:rPr>
          <w:rFonts w:ascii="Tahoma" w:hAnsi="Tahoma" w:cs="Tahoma"/>
          <w:sz w:val="20"/>
          <w:szCs w:val="20"/>
        </w:rPr>
        <w:t xml:space="preserve"> de </w:t>
      </w:r>
      <w:proofErr w:type="spellStart"/>
      <w:r w:rsidRPr="005D5ED9">
        <w:rPr>
          <w:rFonts w:ascii="Tahoma" w:hAnsi="Tahoma" w:cs="Tahoma"/>
          <w:sz w:val="20"/>
          <w:szCs w:val="20"/>
        </w:rPr>
        <w:t>Banksys</w:t>
      </w:r>
      <w:proofErr w:type="spellEnd"/>
      <w:r w:rsidRPr="005D5ED9">
        <w:rPr>
          <w:rFonts w:ascii="Tahoma" w:hAnsi="Tahoma" w:cs="Tahoma"/>
          <w:sz w:val="20"/>
          <w:szCs w:val="20"/>
        </w:rPr>
        <w:t>, grâce à un appareil particulier (le C-</w:t>
      </w:r>
      <w:proofErr w:type="spellStart"/>
      <w:r w:rsidRPr="005D5ED9">
        <w:rPr>
          <w:rFonts w:ascii="Tahoma" w:hAnsi="Tahoma" w:cs="Tahoma"/>
          <w:sz w:val="20"/>
          <w:szCs w:val="20"/>
        </w:rPr>
        <w:t>Zam</w:t>
      </w:r>
      <w:proofErr w:type="spellEnd"/>
      <w:r w:rsidRPr="005D5ED9">
        <w:rPr>
          <w:rFonts w:ascii="Tahoma" w:hAnsi="Tahoma" w:cs="Tahoma"/>
          <w:sz w:val="20"/>
          <w:szCs w:val="20"/>
        </w:rPr>
        <w:t xml:space="preserve"> PC) à connecter sur l'ordinateur.</w:t>
      </w:r>
      <w:r w:rsidRPr="00B30B2C">
        <w:rPr>
          <w:rFonts w:ascii="Tahoma" w:hAnsi="Tahoma" w:cs="Tahoma"/>
          <w:szCs w:val="20"/>
        </w:rPr>
        <w:t xml:space="preserve"> </w:t>
      </w:r>
    </w:p>
    <w:p w:rsidR="00E30190" w:rsidRDefault="00E30190" w:rsidP="00B30B2C">
      <w:pPr>
        <w:spacing w:before="0" w:after="0"/>
        <w:jc w:val="both"/>
        <w:rPr>
          <w:rFonts w:ascii="Tahoma" w:hAnsi="Tahoma" w:cs="Tahoma"/>
          <w:szCs w:val="20"/>
        </w:rPr>
      </w:pPr>
    </w:p>
    <w:p w:rsidR="00B30B2C" w:rsidRPr="005D5ED9" w:rsidRDefault="00B30B2C" w:rsidP="00B30B2C">
      <w:pPr>
        <w:spacing w:before="0" w:after="0"/>
        <w:jc w:val="both"/>
        <w:rPr>
          <w:rFonts w:ascii="Tahoma" w:hAnsi="Tahoma" w:cs="Tahoma"/>
          <w:sz w:val="20"/>
          <w:szCs w:val="20"/>
        </w:rPr>
      </w:pPr>
      <w:r w:rsidRPr="00B30B2C">
        <w:rPr>
          <w:rFonts w:ascii="Tahoma" w:hAnsi="Tahoma" w:cs="Tahoma"/>
          <w:szCs w:val="20"/>
        </w:rPr>
        <w:t xml:space="preserve">Une fois que la puce est chargée, l'utilisateur de la carte peut effectuer des </w:t>
      </w:r>
      <w:r w:rsidRPr="008B6DD1">
        <w:rPr>
          <w:rFonts w:ascii="Tahoma" w:hAnsi="Tahoma" w:cs="Tahoma"/>
          <w:szCs w:val="20"/>
          <w:highlight w:val="yellow"/>
        </w:rPr>
        <w:t>petits paiements</w:t>
      </w:r>
      <w:r w:rsidRPr="00B30B2C">
        <w:rPr>
          <w:rFonts w:ascii="Tahoma" w:hAnsi="Tahoma" w:cs="Tahoma"/>
          <w:szCs w:val="20"/>
        </w:rPr>
        <w:t xml:space="preserve"> dans les magasins équipés d'un lecteur Proton. </w:t>
      </w:r>
      <w:r w:rsidRPr="005D5ED9">
        <w:rPr>
          <w:rFonts w:ascii="Tahoma" w:hAnsi="Tahoma" w:cs="Tahoma"/>
          <w:sz w:val="20"/>
          <w:szCs w:val="20"/>
        </w:rPr>
        <w:t>La fonction Proton est de plus en plus souvent intégrée dans les distributeurs de boissons, confiseries,..., dans les bornes de paiement des parkings,...</w:t>
      </w:r>
    </w:p>
    <w:p w:rsidR="00B30B2C" w:rsidRPr="00E30190" w:rsidRDefault="00B30B2C" w:rsidP="00F06419">
      <w:pPr>
        <w:spacing w:before="0" w:after="0"/>
        <w:rPr>
          <w:rFonts w:ascii="Tahoma" w:hAnsi="Tahoma" w:cs="Tahoma"/>
          <w:sz w:val="20"/>
          <w:szCs w:val="20"/>
        </w:rPr>
      </w:pPr>
    </w:p>
    <w:p w:rsidR="00B30B2C" w:rsidRPr="00E30190" w:rsidRDefault="00E30190" w:rsidP="00F06419">
      <w:pPr>
        <w:spacing w:before="0" w:after="0"/>
        <w:rPr>
          <w:rFonts w:ascii="Tahoma" w:hAnsi="Tahoma" w:cs="Tahoma"/>
          <w:sz w:val="20"/>
          <w:szCs w:val="20"/>
        </w:rPr>
      </w:pPr>
      <w:r w:rsidRPr="00E30190">
        <w:rPr>
          <w:rFonts w:ascii="Tahoma" w:hAnsi="Tahoma" w:cs="Tahoma"/>
          <w:sz w:val="20"/>
          <w:szCs w:val="20"/>
        </w:rPr>
        <w:t xml:space="preserve">La carte proton s'utilise comme une carte téléphonique. </w:t>
      </w:r>
    </w:p>
    <w:p w:rsidR="00E30190" w:rsidRDefault="00E30190" w:rsidP="00F06419">
      <w:pPr>
        <w:spacing w:before="0" w:after="0"/>
        <w:rPr>
          <w:rFonts w:ascii="Tahoma" w:hAnsi="Tahoma" w:cs="Tahoma"/>
          <w:szCs w:val="20"/>
        </w:rPr>
      </w:pPr>
    </w:p>
    <w:p w:rsidR="00635857" w:rsidRPr="00C1428B" w:rsidRDefault="00B30B2C" w:rsidP="00C1428B">
      <w:pPr>
        <w:pStyle w:val="Paragraphedeliste"/>
        <w:numPr>
          <w:ilvl w:val="0"/>
          <w:numId w:val="9"/>
        </w:numPr>
        <w:spacing w:before="0" w:after="0"/>
        <w:rPr>
          <w:rFonts w:ascii="Arial" w:hAnsi="Arial" w:cs="Arial"/>
          <w:b/>
          <w:i/>
          <w:sz w:val="28"/>
          <w:szCs w:val="20"/>
        </w:rPr>
      </w:pPr>
      <w:r w:rsidRPr="00C1428B">
        <w:rPr>
          <w:rFonts w:ascii="Arial" w:hAnsi="Arial" w:cs="Arial"/>
          <w:b/>
          <w:i/>
          <w:sz w:val="28"/>
          <w:szCs w:val="20"/>
        </w:rPr>
        <w:t>La carte de crédit:</w:t>
      </w:r>
      <w:r w:rsidR="00635857" w:rsidRPr="00C1428B">
        <w:rPr>
          <w:rFonts w:ascii="Arial" w:hAnsi="Arial" w:cs="Arial"/>
          <w:b/>
          <w:i/>
          <w:sz w:val="28"/>
          <w:szCs w:val="20"/>
        </w:rPr>
        <w:t xml:space="preserve"> </w:t>
      </w:r>
    </w:p>
    <w:p w:rsidR="00CE769B" w:rsidRDefault="00CE769B" w:rsidP="00F06419">
      <w:pPr>
        <w:spacing w:before="0" w:after="0"/>
        <w:rPr>
          <w:rFonts w:ascii="Tahoma" w:hAnsi="Tahoma" w:cs="Tahoma"/>
          <w:szCs w:val="20"/>
        </w:rPr>
      </w:pPr>
    </w:p>
    <w:p w:rsidR="00CE769B" w:rsidRDefault="00CE769B" w:rsidP="00F06419">
      <w:pPr>
        <w:spacing w:before="0" w:after="0"/>
        <w:rPr>
          <w:rFonts w:ascii="Tahoma" w:hAnsi="Tahoma" w:cs="Tahoma"/>
          <w:szCs w:val="20"/>
        </w:rPr>
      </w:pPr>
      <w:r>
        <w:rPr>
          <w:rFonts w:ascii="Tahoma" w:hAnsi="Tahoma" w:cs="Tahoma"/>
          <w:szCs w:val="20"/>
        </w:rPr>
        <w:t>Que connaissez-vous comme carte de crédit?</w:t>
      </w:r>
    </w:p>
    <w:p w:rsidR="00CE769B" w:rsidRDefault="00CE769B" w:rsidP="00F06419">
      <w:pPr>
        <w:spacing w:before="0" w:after="0"/>
        <w:rPr>
          <w:rFonts w:ascii="Tahoma" w:hAnsi="Tahoma" w:cs="Tahoma"/>
          <w:szCs w:val="20"/>
        </w:rPr>
      </w:pPr>
    </w:p>
    <w:p w:rsidR="00CE769B" w:rsidRDefault="00CE769B" w:rsidP="00F06419">
      <w:pPr>
        <w:spacing w:before="0" w:after="0"/>
        <w:rPr>
          <w:rFonts w:ascii="Tahoma" w:hAnsi="Tahoma" w:cs="Tahoma"/>
          <w:szCs w:val="20"/>
        </w:rPr>
      </w:pPr>
    </w:p>
    <w:p w:rsidR="00CE769B" w:rsidRDefault="00CE769B" w:rsidP="00F06419">
      <w:pPr>
        <w:spacing w:before="0" w:after="0"/>
        <w:rPr>
          <w:rFonts w:ascii="Tahoma" w:hAnsi="Tahoma" w:cs="Tahoma"/>
          <w:szCs w:val="20"/>
        </w:rPr>
      </w:pPr>
    </w:p>
    <w:p w:rsidR="00CE769B" w:rsidRDefault="00CE769B" w:rsidP="008B6DD1">
      <w:pPr>
        <w:spacing w:before="0" w:after="0"/>
        <w:jc w:val="both"/>
        <w:rPr>
          <w:rFonts w:ascii="Tahoma" w:hAnsi="Tahoma" w:cs="Tahoma"/>
          <w:szCs w:val="20"/>
        </w:rPr>
      </w:pPr>
      <w:r w:rsidRPr="00CE769B">
        <w:rPr>
          <w:rFonts w:ascii="Tahoma" w:hAnsi="Tahoma" w:cs="Tahoma"/>
          <w:szCs w:val="20"/>
        </w:rPr>
        <w:t>Une carte de crédit est un moyen de paiement qui permet de régler l’ensemble de vos dépenses en Belgique, à l'étranger et même</w:t>
      </w:r>
      <w:r>
        <w:rPr>
          <w:rFonts w:ascii="Tahoma" w:hAnsi="Tahoma" w:cs="Tahoma"/>
          <w:szCs w:val="20"/>
        </w:rPr>
        <w:t xml:space="preserve"> sur Internet ou d'effectuer des retraits d'argent en espèce auprès des distributeurs. </w:t>
      </w:r>
    </w:p>
    <w:p w:rsidR="00CE769B" w:rsidRDefault="00CE769B" w:rsidP="008B6DD1">
      <w:pPr>
        <w:spacing w:before="0" w:after="0"/>
        <w:jc w:val="both"/>
        <w:rPr>
          <w:rFonts w:ascii="Tahoma" w:hAnsi="Tahoma" w:cs="Tahoma"/>
          <w:szCs w:val="20"/>
        </w:rPr>
      </w:pPr>
    </w:p>
    <w:p w:rsidR="00635857" w:rsidRDefault="00E30190" w:rsidP="008B6DD1">
      <w:pPr>
        <w:spacing w:before="0" w:after="0"/>
        <w:jc w:val="both"/>
        <w:rPr>
          <w:rFonts w:ascii="Tahoma" w:hAnsi="Tahoma" w:cs="Tahoma"/>
          <w:szCs w:val="20"/>
        </w:rPr>
      </w:pPr>
      <w:r w:rsidRPr="00E30190">
        <w:rPr>
          <w:rFonts w:ascii="Tahoma" w:hAnsi="Tahoma" w:cs="Tahoma"/>
          <w:szCs w:val="20"/>
        </w:rPr>
        <w:t xml:space="preserve">La différence par rapport à une Carte de débit, c'est que les dépenses ne sont pas directement </w:t>
      </w:r>
      <w:r w:rsidRPr="008B6DD1">
        <w:rPr>
          <w:rFonts w:ascii="Tahoma" w:hAnsi="Tahoma" w:cs="Tahoma"/>
          <w:szCs w:val="20"/>
          <w:highlight w:val="yellow"/>
        </w:rPr>
        <w:t>débitées</w:t>
      </w:r>
      <w:r w:rsidRPr="00E30190">
        <w:rPr>
          <w:rFonts w:ascii="Tahoma" w:hAnsi="Tahoma" w:cs="Tahoma"/>
          <w:szCs w:val="20"/>
        </w:rPr>
        <w:t xml:space="preserve"> du compte courant du porteur, mais elles sont débitées d'une </w:t>
      </w:r>
      <w:r w:rsidRPr="008B6DD1">
        <w:rPr>
          <w:rFonts w:ascii="Tahoma" w:hAnsi="Tahoma" w:cs="Tahoma"/>
          <w:szCs w:val="20"/>
          <w:highlight w:val="yellow"/>
        </w:rPr>
        <w:t xml:space="preserve">réserve de </w:t>
      </w:r>
      <w:hyperlink r:id="rId23" w:tooltip="Crédit renouvelable" w:history="1">
        <w:r w:rsidRPr="008B6DD1">
          <w:rPr>
            <w:rFonts w:ascii="Tahoma" w:hAnsi="Tahoma" w:cs="Tahoma"/>
            <w:szCs w:val="20"/>
            <w:highlight w:val="yellow"/>
          </w:rPr>
          <w:t>crédit renouvelable</w:t>
        </w:r>
      </w:hyperlink>
      <w:r>
        <w:rPr>
          <w:rFonts w:ascii="Tahoma" w:hAnsi="Tahoma" w:cs="Tahoma"/>
          <w:szCs w:val="20"/>
        </w:rPr>
        <w:t>. Cette réserve sera remboursée</w:t>
      </w:r>
      <w:r w:rsidRPr="00E30190">
        <w:rPr>
          <w:rFonts w:ascii="Tahoma" w:hAnsi="Tahoma" w:cs="Tahoma"/>
          <w:szCs w:val="20"/>
        </w:rPr>
        <w:t xml:space="preserve"> à la banque</w:t>
      </w:r>
      <w:r>
        <w:rPr>
          <w:rFonts w:ascii="Tahoma" w:hAnsi="Tahoma" w:cs="Tahoma"/>
          <w:szCs w:val="20"/>
        </w:rPr>
        <w:t xml:space="preserve"> de manière</w:t>
      </w:r>
      <w:r w:rsidRPr="00E30190">
        <w:rPr>
          <w:rFonts w:ascii="Tahoma" w:hAnsi="Tahoma" w:cs="Tahoma"/>
          <w:szCs w:val="20"/>
        </w:rPr>
        <w:t xml:space="preserve"> </w:t>
      </w:r>
      <w:r w:rsidRPr="008B6DD1">
        <w:rPr>
          <w:rFonts w:ascii="Tahoma" w:hAnsi="Tahoma" w:cs="Tahoma"/>
          <w:szCs w:val="20"/>
          <w:highlight w:val="yellow"/>
        </w:rPr>
        <w:t>étalée</w:t>
      </w:r>
      <w:r w:rsidRPr="00E30190">
        <w:rPr>
          <w:rFonts w:ascii="Tahoma" w:hAnsi="Tahoma" w:cs="Tahoma"/>
          <w:szCs w:val="20"/>
        </w:rPr>
        <w:t xml:space="preserve"> par petites </w:t>
      </w:r>
      <w:hyperlink r:id="rId24" w:tooltip="Mensualité" w:history="1">
        <w:r w:rsidRPr="00E30190">
          <w:rPr>
            <w:rFonts w:ascii="Tahoma" w:hAnsi="Tahoma" w:cs="Tahoma"/>
            <w:szCs w:val="20"/>
          </w:rPr>
          <w:t>mensualités</w:t>
        </w:r>
      </w:hyperlink>
      <w:r w:rsidRPr="00E30190">
        <w:rPr>
          <w:rFonts w:ascii="Tahoma" w:hAnsi="Tahoma" w:cs="Tahoma"/>
          <w:szCs w:val="20"/>
        </w:rPr>
        <w:t xml:space="preserve"> pour l'utilisateur. </w:t>
      </w:r>
    </w:p>
    <w:p w:rsidR="00E30190" w:rsidRPr="00E30190" w:rsidRDefault="00E30190" w:rsidP="00F06419">
      <w:pPr>
        <w:spacing w:before="0" w:after="0"/>
        <w:rPr>
          <w:rFonts w:ascii="Tahoma" w:hAnsi="Tahoma" w:cs="Tahoma"/>
          <w:szCs w:val="20"/>
        </w:rPr>
      </w:pPr>
    </w:p>
    <w:p w:rsidR="005D5ED9" w:rsidRPr="00182B01" w:rsidRDefault="005D5ED9" w:rsidP="00182B01">
      <w:pPr>
        <w:pStyle w:val="Paragraphedeliste"/>
        <w:numPr>
          <w:ilvl w:val="0"/>
          <w:numId w:val="8"/>
        </w:numPr>
        <w:tabs>
          <w:tab w:val="center" w:pos="4536"/>
        </w:tabs>
        <w:spacing w:before="0" w:after="0"/>
        <w:jc w:val="both"/>
        <w:rPr>
          <w:rFonts w:ascii="Tahoma" w:hAnsi="Tahoma" w:cs="Tahoma"/>
          <w:szCs w:val="20"/>
        </w:rPr>
      </w:pPr>
      <w:r w:rsidRPr="00182B01">
        <w:rPr>
          <w:rFonts w:ascii="Verdana" w:hAnsi="Verdana" w:cs="Tahoma"/>
          <w:b/>
          <w:sz w:val="28"/>
          <w:u w:val="single"/>
        </w:rPr>
        <w:lastRenderedPageBreak/>
        <w:t>Exercice:</w:t>
      </w:r>
    </w:p>
    <w:p w:rsidR="005D5ED9" w:rsidRDefault="005D5ED9" w:rsidP="005D4D0B">
      <w:pPr>
        <w:spacing w:before="0" w:after="0"/>
        <w:jc w:val="both"/>
        <w:rPr>
          <w:rFonts w:ascii="Tahoma" w:hAnsi="Tahoma" w:cs="Tahoma"/>
          <w:szCs w:val="20"/>
        </w:rPr>
      </w:pPr>
    </w:p>
    <w:p w:rsidR="005D5ED9" w:rsidRPr="00182B01" w:rsidRDefault="005D5ED9" w:rsidP="00182B01">
      <w:pPr>
        <w:spacing w:before="0" w:after="0"/>
        <w:ind w:left="284"/>
        <w:jc w:val="both"/>
        <w:rPr>
          <w:rFonts w:ascii="Tahoma" w:hAnsi="Tahoma" w:cs="Tahoma"/>
          <w:i/>
          <w:sz w:val="24"/>
          <w:szCs w:val="20"/>
          <w:u w:val="single"/>
        </w:rPr>
      </w:pPr>
      <w:r w:rsidRPr="00182B01">
        <w:rPr>
          <w:rFonts w:ascii="Tahoma" w:hAnsi="Tahoma" w:cs="Tahoma"/>
          <w:i/>
          <w:sz w:val="24"/>
          <w:szCs w:val="20"/>
          <w:u w:val="single"/>
        </w:rPr>
        <w:t>Pour chacune des situations ci-dessous, indiquez le type de service lié au compte à vue qui peut être utilisé.</w:t>
      </w:r>
    </w:p>
    <w:p w:rsidR="005D5ED9" w:rsidRPr="00635857" w:rsidRDefault="005D5ED9" w:rsidP="005D4D0B">
      <w:pPr>
        <w:spacing w:before="0" w:after="0"/>
        <w:jc w:val="both"/>
        <w:rPr>
          <w:rFonts w:ascii="Tahoma" w:hAnsi="Tahoma" w:cs="Tahoma"/>
          <w:szCs w:val="20"/>
        </w:rPr>
      </w:pPr>
    </w:p>
    <w:p w:rsidR="005D5ED9" w:rsidRDefault="005D5ED9" w:rsidP="005D4D0B">
      <w:pPr>
        <w:spacing w:before="0" w:after="0"/>
        <w:jc w:val="both"/>
        <w:rPr>
          <w:rFonts w:ascii="Tahoma" w:hAnsi="Tahoma" w:cs="Tahoma"/>
          <w:szCs w:val="20"/>
        </w:rPr>
      </w:pPr>
      <w:r w:rsidRPr="00635857">
        <w:rPr>
          <w:rFonts w:ascii="Tahoma" w:hAnsi="Tahoma" w:cs="Tahoma"/>
          <w:szCs w:val="20"/>
        </w:rPr>
        <w:t>Chaque mois, je désire épargner 250 €, je demande à ma banque de le faire automatiquement tous les 5 du mois.</w:t>
      </w:r>
      <w:r w:rsidR="00E30190">
        <w:rPr>
          <w:rFonts w:ascii="Tahoma" w:hAnsi="Tahoma" w:cs="Tahoma"/>
          <w:szCs w:val="20"/>
        </w:rPr>
        <w:t xml:space="preserve"> J'utilise </w:t>
      </w:r>
    </w:p>
    <w:p w:rsidR="008B6DD1" w:rsidRDefault="008B6DD1" w:rsidP="005D4D0B">
      <w:pPr>
        <w:spacing w:before="0" w:after="0"/>
        <w:jc w:val="both"/>
        <w:rPr>
          <w:rFonts w:ascii="Tahoma" w:hAnsi="Tahoma" w:cs="Tahoma"/>
          <w:szCs w:val="20"/>
        </w:rPr>
      </w:pPr>
    </w:p>
    <w:p w:rsidR="00E30190" w:rsidRDefault="00E30190" w:rsidP="005D4D0B">
      <w:pPr>
        <w:spacing w:before="0" w:after="0"/>
        <w:jc w:val="both"/>
        <w:rPr>
          <w:rFonts w:ascii="Tahoma" w:hAnsi="Tahoma" w:cs="Tahoma"/>
          <w:szCs w:val="20"/>
        </w:rPr>
      </w:pPr>
      <w:r>
        <w:rPr>
          <w:rFonts w:ascii="Tahoma" w:hAnsi="Tahoma" w:cs="Tahoma"/>
          <w:szCs w:val="20"/>
        </w:rPr>
        <w:t xml:space="preserve">Pour payer mon journal qui me coûte 1 €, je peux utiliser </w:t>
      </w:r>
    </w:p>
    <w:p w:rsidR="008B6DD1" w:rsidRDefault="008B6DD1" w:rsidP="005D4D0B">
      <w:pPr>
        <w:spacing w:before="0" w:after="0"/>
        <w:jc w:val="both"/>
        <w:rPr>
          <w:rFonts w:ascii="Tahoma" w:hAnsi="Tahoma" w:cs="Tahoma"/>
          <w:szCs w:val="20"/>
        </w:rPr>
      </w:pPr>
    </w:p>
    <w:p w:rsidR="005D5ED9" w:rsidRDefault="005D5ED9" w:rsidP="005D4D0B">
      <w:pPr>
        <w:spacing w:before="0" w:after="0"/>
        <w:jc w:val="both"/>
        <w:rPr>
          <w:rFonts w:ascii="Tahoma" w:hAnsi="Tahoma" w:cs="Tahoma"/>
          <w:szCs w:val="20"/>
        </w:rPr>
      </w:pPr>
      <w:r>
        <w:rPr>
          <w:rFonts w:ascii="Tahoma" w:hAnsi="Tahoma" w:cs="Tahoma"/>
          <w:szCs w:val="20"/>
        </w:rPr>
        <w:t xml:space="preserve">Je sais que périodiquement, je reçois une facture pour payer mes cotisations de la mutuelle. Plutôt que d'effectuer les paiements moi-même, j'autorise mon créancier de débiter mon compte pour encaisser les cotisations. </w:t>
      </w:r>
    </w:p>
    <w:p w:rsidR="00E30190" w:rsidRDefault="00E30190" w:rsidP="005D4D0B">
      <w:pPr>
        <w:spacing w:before="0" w:after="0"/>
        <w:jc w:val="both"/>
        <w:rPr>
          <w:rFonts w:ascii="Tahoma" w:hAnsi="Tahoma" w:cs="Tahoma"/>
          <w:szCs w:val="20"/>
        </w:rPr>
      </w:pPr>
    </w:p>
    <w:p w:rsidR="00E30190" w:rsidRDefault="00E30190" w:rsidP="005D4D0B">
      <w:pPr>
        <w:spacing w:before="0" w:after="0"/>
        <w:jc w:val="both"/>
        <w:rPr>
          <w:rFonts w:ascii="Tahoma" w:hAnsi="Tahoma" w:cs="Tahoma"/>
          <w:szCs w:val="20"/>
        </w:rPr>
      </w:pPr>
      <w:r>
        <w:rPr>
          <w:rFonts w:ascii="Tahoma" w:hAnsi="Tahoma" w:cs="Tahoma"/>
          <w:szCs w:val="20"/>
        </w:rPr>
        <w:t>Je suis en train de faire des travaux dans ma maison, j'achète des matériaux en magasin et lorsque je suis à la caisse, "</w:t>
      </w:r>
      <w:proofErr w:type="spellStart"/>
      <w:r>
        <w:rPr>
          <w:rFonts w:ascii="Tahoma" w:hAnsi="Tahoma" w:cs="Tahoma"/>
          <w:szCs w:val="20"/>
        </w:rPr>
        <w:t>oufti</w:t>
      </w:r>
      <w:proofErr w:type="spellEnd"/>
      <w:r>
        <w:rPr>
          <w:rFonts w:ascii="Tahoma" w:hAnsi="Tahoma" w:cs="Tahoma"/>
          <w:szCs w:val="20"/>
        </w:rPr>
        <w:t xml:space="preserve">" la note est salée. Alors je décide </w:t>
      </w:r>
      <w:r w:rsidR="005D4D0B">
        <w:rPr>
          <w:rFonts w:ascii="Tahoma" w:hAnsi="Tahoma" w:cs="Tahoma"/>
          <w:szCs w:val="20"/>
        </w:rPr>
        <w:t xml:space="preserve">d'utiliser une formule de crédit me permettant de payer par mensualité, j'utilise </w:t>
      </w:r>
    </w:p>
    <w:p w:rsidR="005D5ED9" w:rsidRDefault="005D5ED9" w:rsidP="005D4D0B">
      <w:pPr>
        <w:spacing w:before="0" w:after="0"/>
        <w:jc w:val="both"/>
        <w:rPr>
          <w:rFonts w:ascii="Tahoma" w:hAnsi="Tahoma" w:cs="Tahoma"/>
          <w:szCs w:val="20"/>
        </w:rPr>
      </w:pPr>
    </w:p>
    <w:p w:rsidR="005D5ED9" w:rsidRDefault="005D5ED9" w:rsidP="005D4D0B">
      <w:pPr>
        <w:spacing w:before="0" w:after="0"/>
        <w:jc w:val="both"/>
        <w:rPr>
          <w:rFonts w:ascii="Tahoma" w:hAnsi="Tahoma" w:cs="Tahoma"/>
          <w:szCs w:val="20"/>
        </w:rPr>
      </w:pPr>
      <w:r>
        <w:rPr>
          <w:rFonts w:ascii="Tahoma" w:hAnsi="Tahoma" w:cs="Tahoma"/>
          <w:szCs w:val="20"/>
        </w:rPr>
        <w:t>Je dois exceptionnellement payer une facture pour dépannage de ma voiture jusqu'au garage.</w:t>
      </w:r>
    </w:p>
    <w:p w:rsidR="00E30190" w:rsidRDefault="00E30190" w:rsidP="005D4D0B">
      <w:pPr>
        <w:spacing w:before="0" w:after="0"/>
        <w:jc w:val="both"/>
        <w:rPr>
          <w:rFonts w:ascii="Tahoma" w:hAnsi="Tahoma" w:cs="Tahoma"/>
          <w:szCs w:val="20"/>
        </w:rPr>
      </w:pPr>
    </w:p>
    <w:p w:rsidR="00E30190" w:rsidRDefault="00E30190" w:rsidP="005D4D0B">
      <w:pPr>
        <w:spacing w:before="0" w:after="0"/>
        <w:jc w:val="both"/>
        <w:rPr>
          <w:rFonts w:ascii="Tahoma" w:hAnsi="Tahoma" w:cs="Tahoma"/>
          <w:szCs w:val="20"/>
        </w:rPr>
      </w:pPr>
      <w:r>
        <w:rPr>
          <w:rFonts w:ascii="Tahoma" w:hAnsi="Tahoma" w:cs="Tahoma"/>
          <w:szCs w:val="20"/>
        </w:rPr>
        <w:t xml:space="preserve">J'ai fait mes courses chez Carrefour. À la caisse, je décide de payer à l'aide de </w:t>
      </w:r>
    </w:p>
    <w:p w:rsidR="005E72B5" w:rsidRDefault="005E72B5" w:rsidP="005D4D0B">
      <w:pPr>
        <w:spacing w:before="0" w:after="0"/>
        <w:jc w:val="both"/>
        <w:rPr>
          <w:rFonts w:ascii="Tahoma" w:hAnsi="Tahoma" w:cs="Tahoma"/>
          <w:szCs w:val="20"/>
        </w:rPr>
      </w:pPr>
    </w:p>
    <w:p w:rsidR="005E72B5" w:rsidRPr="005E72B5" w:rsidRDefault="005E72B5" w:rsidP="005E72B5">
      <w:pPr>
        <w:pStyle w:val="Paragraphedeliste"/>
        <w:numPr>
          <w:ilvl w:val="0"/>
          <w:numId w:val="8"/>
        </w:numPr>
        <w:tabs>
          <w:tab w:val="center" w:pos="4536"/>
        </w:tabs>
        <w:spacing w:before="0" w:after="0"/>
        <w:jc w:val="both"/>
        <w:rPr>
          <w:rFonts w:ascii="Verdana" w:hAnsi="Verdana" w:cs="Tahoma"/>
          <w:b/>
          <w:sz w:val="28"/>
          <w:u w:val="single"/>
        </w:rPr>
      </w:pPr>
      <w:r w:rsidRPr="005E72B5">
        <w:rPr>
          <w:rFonts w:ascii="Verdana" w:hAnsi="Verdana" w:cs="Tahoma"/>
          <w:b/>
          <w:sz w:val="28"/>
          <w:u w:val="single"/>
        </w:rPr>
        <w:t>Annexes:</w:t>
      </w:r>
    </w:p>
    <w:p w:rsidR="005E72B5" w:rsidRDefault="005E72B5" w:rsidP="005D4D0B">
      <w:pPr>
        <w:spacing w:before="0" w:after="0"/>
        <w:jc w:val="both"/>
        <w:rPr>
          <w:rFonts w:ascii="Tahoma" w:hAnsi="Tahoma" w:cs="Tahoma"/>
          <w:szCs w:val="20"/>
        </w:rPr>
      </w:pPr>
    </w:p>
    <w:p w:rsidR="005E72B5" w:rsidRPr="005E72B5" w:rsidRDefault="005E72B5" w:rsidP="005E72B5">
      <w:pPr>
        <w:pStyle w:val="Paragraphedeliste"/>
        <w:numPr>
          <w:ilvl w:val="0"/>
          <w:numId w:val="10"/>
        </w:numPr>
        <w:spacing w:before="0" w:after="0"/>
        <w:jc w:val="both"/>
        <w:rPr>
          <w:rFonts w:ascii="Tahoma" w:hAnsi="Tahoma" w:cs="Tahoma"/>
          <w:szCs w:val="20"/>
        </w:rPr>
      </w:pPr>
      <w:r>
        <w:rPr>
          <w:rFonts w:ascii="Tahoma" w:hAnsi="Tahoma" w:cs="Tahoma"/>
          <w:szCs w:val="20"/>
        </w:rPr>
        <w:t>Carte avec ouverture de crédit.</w:t>
      </w:r>
    </w:p>
    <w:p w:rsidR="005D5ED9" w:rsidRDefault="005D5ED9" w:rsidP="00F06419">
      <w:pPr>
        <w:spacing w:before="0" w:after="0"/>
        <w:rPr>
          <w:rFonts w:ascii="Book Antiqua" w:hAnsi="Book Antiqua" w:cs="Tahoma"/>
          <w:b/>
          <w:i/>
          <w:sz w:val="28"/>
          <w:u w:val="single"/>
        </w:rPr>
      </w:pPr>
    </w:p>
    <w:p w:rsidR="008B6DD1" w:rsidRDefault="008B6DD1">
      <w:pPr>
        <w:rPr>
          <w:rFonts w:ascii="Book Antiqua" w:hAnsi="Book Antiqua" w:cs="Tahoma"/>
          <w:b/>
          <w:i/>
          <w:sz w:val="28"/>
          <w:u w:val="single"/>
        </w:rPr>
      </w:pPr>
      <w:r>
        <w:rPr>
          <w:rFonts w:ascii="Book Antiqua" w:hAnsi="Book Antiqua" w:cs="Tahoma"/>
          <w:b/>
          <w:i/>
          <w:sz w:val="28"/>
          <w:u w:val="single"/>
        </w:rPr>
        <w:br w:type="page"/>
      </w:r>
    </w:p>
    <w:p w:rsidR="003B4328" w:rsidRPr="00182B01" w:rsidRDefault="00833797" w:rsidP="00182B01">
      <w:pPr>
        <w:pStyle w:val="Paragraphedeliste"/>
        <w:numPr>
          <w:ilvl w:val="0"/>
          <w:numId w:val="7"/>
        </w:numPr>
        <w:spacing w:before="0" w:after="0"/>
        <w:rPr>
          <w:rFonts w:ascii="Book Antiqua" w:hAnsi="Book Antiqua" w:cs="Tahoma"/>
          <w:b/>
          <w:i/>
          <w:sz w:val="28"/>
          <w:u w:val="single"/>
        </w:rPr>
      </w:pPr>
      <w:r w:rsidRPr="00182B01">
        <w:rPr>
          <w:rFonts w:ascii="Book Antiqua" w:hAnsi="Book Antiqua" w:cs="Tahoma"/>
          <w:b/>
          <w:i/>
          <w:sz w:val="28"/>
          <w:u w:val="single"/>
        </w:rPr>
        <w:lastRenderedPageBreak/>
        <w:t>Les instruments de placement</w:t>
      </w:r>
      <w:r w:rsidR="00F06419" w:rsidRPr="00182B01">
        <w:rPr>
          <w:rFonts w:ascii="Book Antiqua" w:hAnsi="Book Antiqua" w:cs="Tahoma"/>
          <w:b/>
          <w:i/>
          <w:sz w:val="28"/>
          <w:u w:val="single"/>
        </w:rPr>
        <w:t>s</w:t>
      </w:r>
      <w:r w:rsidR="006D2609" w:rsidRPr="00182B01">
        <w:rPr>
          <w:rFonts w:ascii="Book Antiqua" w:hAnsi="Book Antiqua" w:cs="Tahoma"/>
          <w:b/>
          <w:i/>
          <w:sz w:val="28"/>
          <w:u w:val="single"/>
        </w:rPr>
        <w:t xml:space="preserve"> financier</w:t>
      </w:r>
      <w:r w:rsidR="00F06419" w:rsidRPr="00182B01">
        <w:rPr>
          <w:rFonts w:ascii="Book Antiqua" w:hAnsi="Book Antiqua" w:cs="Tahoma"/>
          <w:b/>
          <w:i/>
          <w:sz w:val="28"/>
          <w:u w:val="single"/>
        </w:rPr>
        <w:t>s:</w:t>
      </w:r>
    </w:p>
    <w:p w:rsidR="003B4328" w:rsidRPr="006D2609" w:rsidRDefault="003B4328" w:rsidP="003B4328">
      <w:pPr>
        <w:spacing w:before="0" w:after="0"/>
        <w:jc w:val="both"/>
        <w:rPr>
          <w:rFonts w:ascii="Lucida Handwriting" w:hAnsi="Lucida Handwriting" w:cs="Tahoma"/>
          <w:b/>
          <w:sz w:val="32"/>
        </w:rPr>
      </w:pPr>
    </w:p>
    <w:p w:rsidR="00123564" w:rsidRDefault="00123564" w:rsidP="008B6DD1">
      <w:pPr>
        <w:pStyle w:val="Paragraphedeliste"/>
        <w:numPr>
          <w:ilvl w:val="0"/>
          <w:numId w:val="12"/>
        </w:numPr>
        <w:tabs>
          <w:tab w:val="center" w:pos="4536"/>
        </w:tabs>
        <w:spacing w:before="0" w:after="0"/>
        <w:jc w:val="both"/>
        <w:rPr>
          <w:rFonts w:ascii="Verdana" w:hAnsi="Verdana" w:cs="Tahoma"/>
          <w:b/>
          <w:sz w:val="24"/>
        </w:rPr>
      </w:pPr>
      <w:r w:rsidRPr="008B6DD1">
        <w:rPr>
          <w:rFonts w:ascii="Verdana" w:hAnsi="Verdana" w:cs="Tahoma"/>
          <w:b/>
          <w:sz w:val="28"/>
          <w:u w:val="single"/>
        </w:rPr>
        <w:t>Le compte d'épargne:</w:t>
      </w:r>
      <w:r w:rsidR="003B4328" w:rsidRPr="008B6DD1">
        <w:rPr>
          <w:rFonts w:ascii="Verdana" w:hAnsi="Verdana" w:cs="Tahoma"/>
          <w:b/>
          <w:sz w:val="24"/>
        </w:rPr>
        <w:tab/>
      </w:r>
    </w:p>
    <w:p w:rsidR="00445585" w:rsidRDefault="00445585" w:rsidP="00445585">
      <w:pPr>
        <w:tabs>
          <w:tab w:val="center" w:pos="4536"/>
        </w:tabs>
        <w:spacing w:before="0" w:after="0"/>
        <w:jc w:val="both"/>
        <w:rPr>
          <w:rFonts w:ascii="Verdana" w:hAnsi="Verdana" w:cs="Tahoma"/>
          <w:b/>
          <w:sz w:val="24"/>
        </w:rPr>
      </w:pPr>
    </w:p>
    <w:p w:rsidR="00445585" w:rsidRPr="00445585" w:rsidRDefault="00445585" w:rsidP="00445585">
      <w:pPr>
        <w:tabs>
          <w:tab w:val="center" w:pos="4536"/>
        </w:tabs>
        <w:spacing w:before="0" w:after="0"/>
        <w:jc w:val="both"/>
        <w:rPr>
          <w:rFonts w:ascii="Verdana" w:hAnsi="Verdana" w:cs="Tahoma"/>
          <w:b/>
          <w:sz w:val="24"/>
        </w:rPr>
      </w:pPr>
      <w:r>
        <w:rPr>
          <w:rFonts w:ascii="Verdana" w:hAnsi="Verdana" w:cs="Tahoma"/>
          <w:b/>
          <w:sz w:val="24"/>
        </w:rPr>
        <w:t>Définition:</w:t>
      </w:r>
    </w:p>
    <w:p w:rsidR="003B4328" w:rsidRPr="003B4328" w:rsidRDefault="003B4328" w:rsidP="003B4328">
      <w:pPr>
        <w:tabs>
          <w:tab w:val="center" w:pos="4536"/>
        </w:tabs>
        <w:spacing w:before="0" w:after="0"/>
        <w:jc w:val="both"/>
        <w:rPr>
          <w:rFonts w:ascii="Verdana" w:hAnsi="Verdana" w:cs="Tahoma"/>
          <w:b/>
          <w:sz w:val="24"/>
        </w:rPr>
      </w:pPr>
    </w:p>
    <w:p w:rsidR="00123564" w:rsidRPr="00123564" w:rsidRDefault="00123564" w:rsidP="003B4328">
      <w:pPr>
        <w:autoSpaceDE w:val="0"/>
        <w:autoSpaceDN w:val="0"/>
        <w:adjustRightInd w:val="0"/>
        <w:spacing w:before="0" w:after="0"/>
        <w:jc w:val="both"/>
        <w:rPr>
          <w:rFonts w:ascii="Tahoma" w:hAnsi="Tahoma" w:cs="Tahoma"/>
          <w:szCs w:val="20"/>
        </w:rPr>
      </w:pPr>
      <w:r w:rsidRPr="00123564">
        <w:rPr>
          <w:rFonts w:ascii="Tahoma" w:hAnsi="Tahoma" w:cs="Tahoma"/>
          <w:szCs w:val="20"/>
        </w:rPr>
        <w:t>Le compte de dépôt</w:t>
      </w:r>
      <w:r w:rsidR="006642F7">
        <w:rPr>
          <w:rFonts w:ascii="Tahoma" w:hAnsi="Tahoma" w:cs="Tahoma"/>
          <w:szCs w:val="20"/>
        </w:rPr>
        <w:t xml:space="preserve"> ou d'épargne est un instrument qui permet</w:t>
      </w:r>
      <w:r w:rsidRPr="00123564">
        <w:rPr>
          <w:rFonts w:ascii="Tahoma" w:hAnsi="Tahoma" w:cs="Tahoma"/>
          <w:szCs w:val="20"/>
        </w:rPr>
        <w:t xml:space="preserve"> d'épargne</w:t>
      </w:r>
      <w:r w:rsidR="006642F7">
        <w:rPr>
          <w:rFonts w:ascii="Tahoma" w:hAnsi="Tahoma" w:cs="Tahoma"/>
          <w:szCs w:val="20"/>
        </w:rPr>
        <w:t>r</w:t>
      </w:r>
      <w:r w:rsidRPr="00123564">
        <w:rPr>
          <w:rFonts w:ascii="Tahoma" w:hAnsi="Tahoma" w:cs="Tahoma"/>
          <w:szCs w:val="20"/>
        </w:rPr>
        <w:t xml:space="preserve"> en euro</w:t>
      </w:r>
      <w:r w:rsidR="006642F7">
        <w:rPr>
          <w:rFonts w:ascii="Tahoma" w:hAnsi="Tahoma" w:cs="Tahoma"/>
          <w:szCs w:val="20"/>
        </w:rPr>
        <w:t>.</w:t>
      </w:r>
      <w:r w:rsidR="008B6DD1">
        <w:rPr>
          <w:rFonts w:ascii="Tahoma" w:hAnsi="Tahoma" w:cs="Tahoma"/>
          <w:szCs w:val="20"/>
        </w:rPr>
        <w:t xml:space="preserve"> </w:t>
      </w:r>
      <w:r w:rsidR="001D0079">
        <w:rPr>
          <w:rFonts w:ascii="Tahoma" w:hAnsi="Tahoma" w:cs="Tahoma"/>
          <w:szCs w:val="20"/>
        </w:rPr>
        <w:t>L</w:t>
      </w:r>
      <w:r w:rsidRPr="00123564">
        <w:rPr>
          <w:rFonts w:ascii="Tahoma" w:hAnsi="Tahoma" w:cs="Tahoma"/>
          <w:szCs w:val="20"/>
        </w:rPr>
        <w:t>’investisseur peut déposer ou r</w:t>
      </w:r>
      <w:r w:rsidR="006642F7">
        <w:rPr>
          <w:rFonts w:ascii="Tahoma" w:hAnsi="Tahoma" w:cs="Tahoma"/>
          <w:szCs w:val="20"/>
        </w:rPr>
        <w:t xml:space="preserve">etirer son argent </w:t>
      </w:r>
      <w:r w:rsidR="006642F7" w:rsidRPr="008B6DD1">
        <w:rPr>
          <w:rFonts w:ascii="Tahoma" w:hAnsi="Tahoma" w:cs="Tahoma"/>
          <w:szCs w:val="20"/>
          <w:highlight w:val="yellow"/>
        </w:rPr>
        <w:t>à tout moment</w:t>
      </w:r>
      <w:r w:rsidR="006642F7">
        <w:rPr>
          <w:rFonts w:ascii="Tahoma" w:hAnsi="Tahoma" w:cs="Tahoma"/>
          <w:szCs w:val="20"/>
        </w:rPr>
        <w:t>, car i</w:t>
      </w:r>
      <w:r w:rsidRPr="00123564">
        <w:rPr>
          <w:rFonts w:ascii="Tahoma" w:hAnsi="Tahoma" w:cs="Tahoma"/>
          <w:szCs w:val="20"/>
        </w:rPr>
        <w:t>l n'y a pas de date d'échéance, ni de préavis à donner.</w:t>
      </w:r>
      <w:r w:rsidR="006642F7">
        <w:rPr>
          <w:rFonts w:ascii="Tahoma" w:hAnsi="Tahoma" w:cs="Tahoma"/>
          <w:szCs w:val="20"/>
        </w:rPr>
        <w:t xml:space="preserve"> Un compte d'épargne est </w:t>
      </w:r>
      <w:r w:rsidR="006642F7" w:rsidRPr="00445585">
        <w:rPr>
          <w:rFonts w:ascii="Tahoma" w:hAnsi="Tahoma" w:cs="Tahoma"/>
          <w:b/>
          <w:bCs/>
          <w:szCs w:val="20"/>
          <w:highlight w:val="yellow"/>
        </w:rPr>
        <w:t>sans terme</w:t>
      </w:r>
      <w:r w:rsidR="006642F7">
        <w:rPr>
          <w:rFonts w:ascii="Tahoma" w:hAnsi="Tahoma" w:cs="Tahoma"/>
          <w:b/>
          <w:bCs/>
          <w:szCs w:val="20"/>
        </w:rPr>
        <w:t>.</w:t>
      </w:r>
    </w:p>
    <w:p w:rsidR="00123564" w:rsidRPr="00123564" w:rsidRDefault="00123564" w:rsidP="003B4328">
      <w:pPr>
        <w:autoSpaceDE w:val="0"/>
        <w:autoSpaceDN w:val="0"/>
        <w:adjustRightInd w:val="0"/>
        <w:spacing w:before="0" w:after="0"/>
        <w:jc w:val="both"/>
        <w:rPr>
          <w:rFonts w:ascii="Tahoma" w:hAnsi="Tahoma" w:cs="Tahoma"/>
          <w:szCs w:val="20"/>
        </w:rPr>
      </w:pPr>
    </w:p>
    <w:p w:rsidR="00123564" w:rsidRPr="00123564" w:rsidRDefault="00123564" w:rsidP="003B4328">
      <w:pPr>
        <w:autoSpaceDE w:val="0"/>
        <w:autoSpaceDN w:val="0"/>
        <w:adjustRightInd w:val="0"/>
        <w:spacing w:before="0" w:after="0"/>
        <w:jc w:val="both"/>
        <w:rPr>
          <w:rFonts w:ascii="Tahoma" w:hAnsi="Tahoma" w:cs="Tahoma"/>
          <w:szCs w:val="20"/>
        </w:rPr>
      </w:pPr>
      <w:r w:rsidRPr="00123564">
        <w:rPr>
          <w:rFonts w:ascii="Tahoma" w:hAnsi="Tahoma" w:cs="Tahoma"/>
          <w:szCs w:val="20"/>
        </w:rPr>
        <w:t xml:space="preserve">L'argent déposé sur le compte est rémunéré par un </w:t>
      </w:r>
      <w:r w:rsidRPr="00445585">
        <w:rPr>
          <w:rFonts w:ascii="Tahoma" w:hAnsi="Tahoma" w:cs="Tahoma"/>
          <w:b/>
          <w:bCs/>
          <w:szCs w:val="20"/>
          <w:highlight w:val="yellow"/>
        </w:rPr>
        <w:t>intérêt</w:t>
      </w:r>
      <w:r w:rsidRPr="00123564">
        <w:rPr>
          <w:rFonts w:ascii="Tahoma" w:hAnsi="Tahoma" w:cs="Tahoma"/>
          <w:szCs w:val="20"/>
        </w:rPr>
        <w:t>.</w:t>
      </w:r>
      <w:r w:rsidR="003A3129">
        <w:rPr>
          <w:rFonts w:ascii="Tahoma" w:hAnsi="Tahoma" w:cs="Tahoma"/>
          <w:szCs w:val="20"/>
        </w:rPr>
        <w:t xml:space="preserve"> L'intérêt comprend un taux de base et une prime de fidélité qui est accordée après 12 mois à dater du placement. </w:t>
      </w:r>
      <w:r w:rsidR="003A3129" w:rsidRPr="003A3129">
        <w:rPr>
          <w:rFonts w:ascii="Tahoma" w:hAnsi="Tahoma" w:cs="Tahoma"/>
          <w:sz w:val="20"/>
          <w:szCs w:val="20"/>
        </w:rPr>
        <w:t>Avant, il y avait aussi une prime d'accroissement, mais celle-ci a disparu depuis peu.</w:t>
      </w:r>
      <w:r w:rsidR="003A3129">
        <w:rPr>
          <w:rFonts w:ascii="Tahoma" w:hAnsi="Tahoma" w:cs="Tahoma"/>
          <w:sz w:val="20"/>
          <w:szCs w:val="20"/>
        </w:rPr>
        <w:t xml:space="preserve"> Cette prime était accordée à l'épargnant que durant les 6 premiers mois, à la condition que l'argent restait sur le compte durant ces 6 mois. </w:t>
      </w:r>
    </w:p>
    <w:p w:rsidR="00123564" w:rsidRPr="00123564" w:rsidRDefault="00123564" w:rsidP="003B4328">
      <w:pPr>
        <w:autoSpaceDE w:val="0"/>
        <w:autoSpaceDN w:val="0"/>
        <w:adjustRightInd w:val="0"/>
        <w:spacing w:before="0" w:after="0"/>
        <w:jc w:val="both"/>
        <w:rPr>
          <w:rFonts w:ascii="Tahoma" w:hAnsi="Tahoma" w:cs="Tahoma"/>
          <w:szCs w:val="20"/>
        </w:rPr>
      </w:pPr>
    </w:p>
    <w:p w:rsidR="00123564" w:rsidRPr="006642F7" w:rsidRDefault="00C34C67" w:rsidP="003B4328">
      <w:pPr>
        <w:autoSpaceDE w:val="0"/>
        <w:autoSpaceDN w:val="0"/>
        <w:adjustRightInd w:val="0"/>
        <w:spacing w:before="0" w:after="0"/>
        <w:jc w:val="both"/>
        <w:rPr>
          <w:rFonts w:ascii="Tahoma" w:hAnsi="Tahoma" w:cs="Tahoma"/>
          <w:sz w:val="20"/>
          <w:szCs w:val="20"/>
        </w:rPr>
      </w:pPr>
      <w:r w:rsidRPr="006642F7">
        <w:rPr>
          <w:rFonts w:ascii="Tahoma" w:hAnsi="Tahoma" w:cs="Tahoma"/>
          <w:sz w:val="20"/>
          <w:szCs w:val="20"/>
        </w:rPr>
        <w:t>Il s'agit d'une f</w:t>
      </w:r>
      <w:r w:rsidR="00123564" w:rsidRPr="006642F7">
        <w:rPr>
          <w:rFonts w:ascii="Tahoma" w:hAnsi="Tahoma" w:cs="Tahoma"/>
          <w:sz w:val="20"/>
          <w:szCs w:val="20"/>
        </w:rPr>
        <w:t xml:space="preserve">ormule d'épargne traditionnelle, populaire, connue sous différentes </w:t>
      </w:r>
      <w:r w:rsidR="001D0079" w:rsidRPr="006642F7">
        <w:rPr>
          <w:rFonts w:ascii="Tahoma" w:hAnsi="Tahoma" w:cs="Tahoma"/>
          <w:sz w:val="20"/>
          <w:szCs w:val="20"/>
        </w:rPr>
        <w:t>appellations</w:t>
      </w:r>
      <w:r w:rsidR="00123564" w:rsidRPr="006642F7">
        <w:rPr>
          <w:rFonts w:ascii="Tahoma" w:hAnsi="Tahoma" w:cs="Tahoma"/>
          <w:sz w:val="20"/>
          <w:szCs w:val="20"/>
        </w:rPr>
        <w:t xml:space="preserve">: compte d'épargne (ordinaire), carnet de dépôt, livret à intérêt, livret d'épargne, livret vert,... </w:t>
      </w:r>
    </w:p>
    <w:p w:rsidR="00123564" w:rsidRPr="00123564" w:rsidRDefault="00123564" w:rsidP="003B4328">
      <w:pPr>
        <w:autoSpaceDE w:val="0"/>
        <w:autoSpaceDN w:val="0"/>
        <w:adjustRightInd w:val="0"/>
        <w:spacing w:before="0" w:after="0"/>
        <w:jc w:val="both"/>
        <w:rPr>
          <w:rFonts w:ascii="Tahoma" w:hAnsi="Tahoma" w:cs="Tahoma"/>
          <w:szCs w:val="20"/>
        </w:rPr>
      </w:pPr>
    </w:p>
    <w:p w:rsidR="00123564" w:rsidRPr="00123564" w:rsidRDefault="00123564" w:rsidP="003B4328">
      <w:pPr>
        <w:autoSpaceDE w:val="0"/>
        <w:autoSpaceDN w:val="0"/>
        <w:adjustRightInd w:val="0"/>
        <w:spacing w:before="0" w:after="0"/>
        <w:jc w:val="both"/>
        <w:rPr>
          <w:rFonts w:ascii="Tahoma" w:hAnsi="Tahoma" w:cs="Tahoma"/>
          <w:szCs w:val="20"/>
        </w:rPr>
      </w:pPr>
      <w:r w:rsidRPr="00123564">
        <w:rPr>
          <w:rFonts w:ascii="Tahoma" w:hAnsi="Tahoma" w:cs="Tahoma"/>
          <w:szCs w:val="20"/>
        </w:rPr>
        <w:t>C</w:t>
      </w:r>
      <w:r w:rsidR="001D0079">
        <w:rPr>
          <w:rFonts w:ascii="Tahoma" w:hAnsi="Tahoma" w:cs="Tahoma"/>
          <w:szCs w:val="20"/>
        </w:rPr>
        <w:t xml:space="preserve">et instrument </w:t>
      </w:r>
      <w:r w:rsidR="00C34C67">
        <w:rPr>
          <w:rFonts w:ascii="Tahoma" w:hAnsi="Tahoma" w:cs="Tahoma"/>
          <w:szCs w:val="20"/>
        </w:rPr>
        <w:t xml:space="preserve">permet de déposer des sommes d'argent qui ne sont pas destinées à être dépensées dans </w:t>
      </w:r>
      <w:r w:rsidR="00C34C67" w:rsidRPr="00445585">
        <w:rPr>
          <w:rFonts w:ascii="Tahoma" w:hAnsi="Tahoma" w:cs="Tahoma"/>
          <w:szCs w:val="20"/>
          <w:highlight w:val="yellow"/>
        </w:rPr>
        <w:t>l'immédiat</w:t>
      </w:r>
      <w:r w:rsidR="00C34C67">
        <w:rPr>
          <w:rFonts w:ascii="Tahoma" w:hAnsi="Tahoma" w:cs="Tahoma"/>
          <w:szCs w:val="20"/>
        </w:rPr>
        <w:t xml:space="preserve">. De plus, il </w:t>
      </w:r>
      <w:r w:rsidR="001D0079">
        <w:rPr>
          <w:rFonts w:ascii="Tahoma" w:hAnsi="Tahoma" w:cs="Tahoma"/>
          <w:szCs w:val="20"/>
        </w:rPr>
        <w:t>c</w:t>
      </w:r>
      <w:r w:rsidRPr="00123564">
        <w:rPr>
          <w:rFonts w:ascii="Tahoma" w:hAnsi="Tahoma" w:cs="Tahoma"/>
          <w:szCs w:val="20"/>
        </w:rPr>
        <w:t>onstitue en général le moyen de disposer d</w:t>
      </w:r>
      <w:r w:rsidR="001D0079">
        <w:rPr>
          <w:rFonts w:ascii="Tahoma" w:hAnsi="Tahoma" w:cs="Tahoma"/>
          <w:szCs w:val="20"/>
        </w:rPr>
        <w:t>'</w:t>
      </w:r>
      <w:r w:rsidRPr="00123564">
        <w:rPr>
          <w:rFonts w:ascii="Tahoma" w:hAnsi="Tahoma" w:cs="Tahoma"/>
          <w:szCs w:val="20"/>
        </w:rPr>
        <w:t xml:space="preserve">une </w:t>
      </w:r>
      <w:r w:rsidRPr="00445585">
        <w:rPr>
          <w:rFonts w:ascii="Tahoma" w:hAnsi="Tahoma" w:cs="Tahoma"/>
          <w:szCs w:val="20"/>
          <w:highlight w:val="yellow"/>
        </w:rPr>
        <w:t>réserve</w:t>
      </w:r>
      <w:r w:rsidRPr="00123564">
        <w:rPr>
          <w:rFonts w:ascii="Tahoma" w:hAnsi="Tahoma" w:cs="Tahoma"/>
          <w:szCs w:val="20"/>
        </w:rPr>
        <w:t xml:space="preserve"> </w:t>
      </w:r>
      <w:r w:rsidR="00C34C67">
        <w:rPr>
          <w:rFonts w:ascii="Tahoma" w:hAnsi="Tahoma" w:cs="Tahoma"/>
          <w:szCs w:val="20"/>
        </w:rPr>
        <w:t>d'argent</w:t>
      </w:r>
      <w:r w:rsidRPr="00123564">
        <w:rPr>
          <w:rFonts w:ascii="Tahoma" w:hAnsi="Tahoma" w:cs="Tahoma"/>
          <w:szCs w:val="20"/>
        </w:rPr>
        <w:t xml:space="preserve"> en cas de besoin.</w:t>
      </w:r>
    </w:p>
    <w:p w:rsidR="00123564" w:rsidRPr="00123564" w:rsidRDefault="00123564" w:rsidP="003B4328">
      <w:pPr>
        <w:autoSpaceDE w:val="0"/>
        <w:autoSpaceDN w:val="0"/>
        <w:adjustRightInd w:val="0"/>
        <w:spacing w:before="0" w:after="0"/>
        <w:jc w:val="both"/>
        <w:rPr>
          <w:rFonts w:ascii="Tahoma" w:hAnsi="Tahoma" w:cs="Tahoma"/>
          <w:szCs w:val="20"/>
        </w:rPr>
      </w:pPr>
    </w:p>
    <w:p w:rsidR="00123564" w:rsidRPr="006642F7" w:rsidRDefault="00123564" w:rsidP="003B4328">
      <w:pPr>
        <w:autoSpaceDE w:val="0"/>
        <w:autoSpaceDN w:val="0"/>
        <w:adjustRightInd w:val="0"/>
        <w:spacing w:before="0" w:after="0"/>
        <w:jc w:val="both"/>
        <w:rPr>
          <w:rFonts w:ascii="Tahoma" w:hAnsi="Tahoma" w:cs="Tahoma"/>
          <w:sz w:val="20"/>
          <w:szCs w:val="20"/>
        </w:rPr>
      </w:pPr>
      <w:r w:rsidRPr="006642F7">
        <w:rPr>
          <w:rFonts w:ascii="Tahoma" w:hAnsi="Tahoma" w:cs="Tahoma"/>
          <w:sz w:val="20"/>
          <w:szCs w:val="20"/>
        </w:rPr>
        <w:t>Ce p</w:t>
      </w:r>
      <w:r w:rsidR="001D0079" w:rsidRPr="006642F7">
        <w:rPr>
          <w:rFonts w:ascii="Tahoma" w:hAnsi="Tahoma" w:cs="Tahoma"/>
          <w:sz w:val="20"/>
          <w:szCs w:val="20"/>
        </w:rPr>
        <w:t>roduit complète le compte à vue</w:t>
      </w:r>
      <w:r w:rsidRPr="006642F7">
        <w:rPr>
          <w:rFonts w:ascii="Tahoma" w:hAnsi="Tahoma" w:cs="Tahoma"/>
          <w:sz w:val="20"/>
          <w:szCs w:val="20"/>
        </w:rPr>
        <w:t>: le titulaire peut donner à la banque une instruction permanente</w:t>
      </w:r>
      <w:r w:rsidR="00445585">
        <w:rPr>
          <w:rFonts w:ascii="Tahoma" w:hAnsi="Tahoma" w:cs="Tahoma"/>
          <w:sz w:val="20"/>
          <w:szCs w:val="20"/>
        </w:rPr>
        <w:t xml:space="preserve">) </w:t>
      </w:r>
      <w:r w:rsidRPr="006642F7">
        <w:rPr>
          <w:rFonts w:ascii="Tahoma" w:hAnsi="Tahoma" w:cs="Tahoma"/>
          <w:sz w:val="20"/>
          <w:szCs w:val="20"/>
        </w:rPr>
        <w:t>pour qu'elle transfère périodiquement une certaine somme de son compte à vue sur son carnet de dépôt</w:t>
      </w:r>
      <w:r w:rsidR="001D0079" w:rsidRPr="006642F7">
        <w:rPr>
          <w:rFonts w:ascii="Tahoma" w:hAnsi="Tahoma" w:cs="Tahoma"/>
          <w:sz w:val="20"/>
          <w:szCs w:val="20"/>
        </w:rPr>
        <w:t>, c'est ce qu'on appelle l'ordre permanent</w:t>
      </w:r>
      <w:r w:rsidR="00445585">
        <w:rPr>
          <w:rFonts w:ascii="Tahoma" w:hAnsi="Tahoma" w:cs="Tahoma"/>
          <w:sz w:val="20"/>
          <w:szCs w:val="20"/>
        </w:rPr>
        <w:t xml:space="preserve"> (Rappel)</w:t>
      </w:r>
      <w:r w:rsidRPr="006642F7">
        <w:rPr>
          <w:rFonts w:ascii="Tahoma" w:hAnsi="Tahoma" w:cs="Tahoma"/>
          <w:sz w:val="20"/>
          <w:szCs w:val="20"/>
        </w:rPr>
        <w:t>.</w:t>
      </w:r>
    </w:p>
    <w:p w:rsidR="003B4328" w:rsidRDefault="003B4328" w:rsidP="003B4328">
      <w:pPr>
        <w:autoSpaceDE w:val="0"/>
        <w:autoSpaceDN w:val="0"/>
        <w:adjustRightInd w:val="0"/>
        <w:spacing w:before="0" w:after="0"/>
        <w:jc w:val="both"/>
        <w:rPr>
          <w:rFonts w:ascii="Tahoma" w:hAnsi="Tahoma" w:cs="Tahoma"/>
          <w:szCs w:val="20"/>
        </w:rPr>
      </w:pPr>
    </w:p>
    <w:p w:rsidR="006642F7" w:rsidRDefault="006642F7" w:rsidP="003B4328">
      <w:pPr>
        <w:autoSpaceDE w:val="0"/>
        <w:autoSpaceDN w:val="0"/>
        <w:adjustRightInd w:val="0"/>
        <w:spacing w:before="0" w:after="0"/>
        <w:jc w:val="both"/>
        <w:rPr>
          <w:rFonts w:ascii="Tahoma" w:hAnsi="Tahoma" w:cs="Tahoma"/>
          <w:sz w:val="20"/>
          <w:szCs w:val="20"/>
        </w:rPr>
      </w:pPr>
      <w:r>
        <w:rPr>
          <w:rFonts w:ascii="Tahoma" w:hAnsi="Tahoma" w:cs="Tahoma"/>
          <w:szCs w:val="20"/>
        </w:rPr>
        <w:t xml:space="preserve">Les intérêts du compte épargne sont exonérés du précompte mobilier si ceux-ci ne dépasse pas le montant de </w:t>
      </w:r>
      <w:r w:rsidRPr="00445585">
        <w:rPr>
          <w:rFonts w:ascii="Tahoma" w:hAnsi="Tahoma" w:cs="Tahoma"/>
          <w:szCs w:val="20"/>
          <w:highlight w:val="yellow"/>
        </w:rPr>
        <w:t>1.730 €</w:t>
      </w:r>
      <w:r>
        <w:rPr>
          <w:rFonts w:ascii="Tahoma" w:hAnsi="Tahoma" w:cs="Tahoma"/>
          <w:szCs w:val="20"/>
        </w:rPr>
        <w:t xml:space="preserve">. Dans le cas contraire, un précompte mobilier de </w:t>
      </w:r>
      <w:r w:rsidRPr="00445585">
        <w:rPr>
          <w:rFonts w:ascii="Tahoma" w:hAnsi="Tahoma" w:cs="Tahoma"/>
          <w:szCs w:val="20"/>
          <w:highlight w:val="yellow"/>
        </w:rPr>
        <w:t>15 %</w:t>
      </w:r>
      <w:r>
        <w:rPr>
          <w:rFonts w:ascii="Tahoma" w:hAnsi="Tahoma" w:cs="Tahoma"/>
          <w:szCs w:val="20"/>
        </w:rPr>
        <w:t xml:space="preserve"> devra être versé à l'administration des contributions directes. Si vous disposez de plusieurs </w:t>
      </w:r>
      <w:r w:rsidR="003A3129">
        <w:rPr>
          <w:rFonts w:ascii="Tahoma" w:hAnsi="Tahoma" w:cs="Tahoma"/>
          <w:szCs w:val="20"/>
        </w:rPr>
        <w:t>comptes-</w:t>
      </w:r>
      <w:r>
        <w:rPr>
          <w:rFonts w:ascii="Tahoma" w:hAnsi="Tahoma" w:cs="Tahoma"/>
          <w:szCs w:val="20"/>
        </w:rPr>
        <w:t>épargne</w:t>
      </w:r>
      <w:r w:rsidR="003A3129">
        <w:rPr>
          <w:rFonts w:ascii="Tahoma" w:hAnsi="Tahoma" w:cs="Tahoma"/>
          <w:szCs w:val="20"/>
        </w:rPr>
        <w:t>s</w:t>
      </w:r>
      <w:r>
        <w:rPr>
          <w:rFonts w:ascii="Tahoma" w:hAnsi="Tahoma" w:cs="Tahoma"/>
          <w:szCs w:val="20"/>
        </w:rPr>
        <w:t>, les intérêts perçus devront être additionnés</w:t>
      </w:r>
      <w:r w:rsidR="003A3129">
        <w:rPr>
          <w:rFonts w:ascii="Tahoma" w:hAnsi="Tahoma" w:cs="Tahoma"/>
          <w:szCs w:val="20"/>
        </w:rPr>
        <w:t xml:space="preserve">, et c'est la somme de ces intérêts qui </w:t>
      </w:r>
      <w:r>
        <w:rPr>
          <w:rFonts w:ascii="Tahoma" w:hAnsi="Tahoma" w:cs="Tahoma"/>
          <w:szCs w:val="20"/>
        </w:rPr>
        <w:t>déterminer</w:t>
      </w:r>
      <w:r w:rsidR="003A3129">
        <w:rPr>
          <w:rFonts w:ascii="Tahoma" w:hAnsi="Tahoma" w:cs="Tahoma"/>
          <w:szCs w:val="20"/>
        </w:rPr>
        <w:t xml:space="preserve">a si vous devrez ou non payer le précompte mobilier. </w:t>
      </w:r>
      <w:r w:rsidR="00EA2608" w:rsidRPr="00EA2608">
        <w:rPr>
          <w:rFonts w:ascii="Tahoma" w:hAnsi="Tahoma" w:cs="Tahoma"/>
          <w:sz w:val="20"/>
          <w:szCs w:val="20"/>
        </w:rPr>
        <w:t>Si le montant des intérêts dépasse le montant autorisé, alors il faudra le déclarer dans votre déclaration fiscale à l'</w:t>
      </w:r>
      <w:proofErr w:type="spellStart"/>
      <w:r w:rsidR="00EA2608" w:rsidRPr="00EA2608">
        <w:rPr>
          <w:rFonts w:ascii="Tahoma" w:hAnsi="Tahoma" w:cs="Tahoma"/>
          <w:sz w:val="20"/>
          <w:szCs w:val="20"/>
        </w:rPr>
        <w:t>IPP</w:t>
      </w:r>
      <w:proofErr w:type="spellEnd"/>
      <w:r w:rsidR="00EA2608" w:rsidRPr="00EA2608">
        <w:rPr>
          <w:rFonts w:ascii="Tahoma" w:hAnsi="Tahoma" w:cs="Tahoma"/>
          <w:sz w:val="20"/>
          <w:szCs w:val="20"/>
        </w:rPr>
        <w:t xml:space="preserve"> (impôt des personnes physiques). </w:t>
      </w:r>
    </w:p>
    <w:p w:rsidR="00445585" w:rsidRDefault="00445585" w:rsidP="003B4328">
      <w:pPr>
        <w:autoSpaceDE w:val="0"/>
        <w:autoSpaceDN w:val="0"/>
        <w:adjustRightInd w:val="0"/>
        <w:spacing w:before="0" w:after="0"/>
        <w:jc w:val="both"/>
        <w:rPr>
          <w:rFonts w:ascii="Tahoma" w:hAnsi="Tahoma" w:cs="Tahoma"/>
          <w:sz w:val="20"/>
          <w:szCs w:val="20"/>
        </w:rPr>
      </w:pPr>
    </w:p>
    <w:p w:rsidR="00445585" w:rsidRPr="00445585" w:rsidRDefault="00445585" w:rsidP="00445585">
      <w:pPr>
        <w:tabs>
          <w:tab w:val="center" w:pos="4536"/>
        </w:tabs>
        <w:spacing w:before="0" w:after="0"/>
        <w:jc w:val="both"/>
        <w:rPr>
          <w:rFonts w:ascii="Verdana" w:hAnsi="Verdana" w:cs="Tahoma"/>
          <w:b/>
          <w:sz w:val="24"/>
        </w:rPr>
      </w:pPr>
      <w:proofErr w:type="gramStart"/>
      <w:r w:rsidRPr="00445585">
        <w:rPr>
          <w:rFonts w:ascii="Verdana" w:hAnsi="Verdana" w:cs="Tahoma"/>
          <w:b/>
          <w:sz w:val="24"/>
        </w:rPr>
        <w:t>Avantages</w:t>
      </w:r>
      <w:proofErr w:type="gramEnd"/>
      <w:r w:rsidRPr="00445585">
        <w:rPr>
          <w:rFonts w:ascii="Verdana" w:hAnsi="Verdana" w:cs="Tahoma"/>
          <w:b/>
          <w:sz w:val="24"/>
        </w:rPr>
        <w:t>:</w:t>
      </w:r>
    </w:p>
    <w:p w:rsidR="00445585" w:rsidRPr="00445585" w:rsidRDefault="00445585" w:rsidP="003B4328">
      <w:pPr>
        <w:autoSpaceDE w:val="0"/>
        <w:autoSpaceDN w:val="0"/>
        <w:adjustRightInd w:val="0"/>
        <w:spacing w:before="0" w:after="0"/>
        <w:jc w:val="both"/>
        <w:rPr>
          <w:rFonts w:ascii="Tahoma" w:hAnsi="Tahoma" w:cs="Tahoma"/>
          <w:szCs w:val="20"/>
        </w:rPr>
      </w:pPr>
    </w:p>
    <w:p w:rsidR="00445585" w:rsidRPr="00445585" w:rsidRDefault="00445585" w:rsidP="00445585">
      <w:pPr>
        <w:pStyle w:val="Paragraphedeliste"/>
        <w:numPr>
          <w:ilvl w:val="0"/>
          <w:numId w:val="10"/>
        </w:numPr>
        <w:autoSpaceDE w:val="0"/>
        <w:autoSpaceDN w:val="0"/>
        <w:adjustRightInd w:val="0"/>
        <w:spacing w:before="0" w:after="0"/>
        <w:jc w:val="both"/>
        <w:rPr>
          <w:rFonts w:ascii="Tahoma" w:hAnsi="Tahoma" w:cs="Tahoma"/>
          <w:szCs w:val="20"/>
        </w:rPr>
      </w:pPr>
      <w:r w:rsidRPr="00445585">
        <w:rPr>
          <w:rFonts w:ascii="Tahoma" w:hAnsi="Tahoma" w:cs="Tahoma"/>
          <w:szCs w:val="20"/>
        </w:rPr>
        <w:t>L'argent placé est disponible et peut être retiré à tout moment;</w:t>
      </w:r>
    </w:p>
    <w:p w:rsidR="00445585" w:rsidRPr="00445585" w:rsidRDefault="00445585" w:rsidP="00445585">
      <w:pPr>
        <w:pStyle w:val="Paragraphedeliste"/>
        <w:numPr>
          <w:ilvl w:val="0"/>
          <w:numId w:val="10"/>
        </w:numPr>
        <w:autoSpaceDE w:val="0"/>
        <w:autoSpaceDN w:val="0"/>
        <w:adjustRightInd w:val="0"/>
        <w:spacing w:before="0" w:after="0"/>
        <w:jc w:val="both"/>
        <w:rPr>
          <w:rFonts w:ascii="Tahoma" w:hAnsi="Tahoma" w:cs="Tahoma"/>
          <w:szCs w:val="20"/>
        </w:rPr>
      </w:pPr>
      <w:r w:rsidRPr="00445585">
        <w:rPr>
          <w:rFonts w:ascii="Tahoma" w:hAnsi="Tahoma" w:cs="Tahoma"/>
          <w:szCs w:val="20"/>
        </w:rPr>
        <w:t>L'exonération du précompte mobilier si on n'atteint pas le plafond.</w:t>
      </w:r>
    </w:p>
    <w:p w:rsidR="00445585" w:rsidRPr="00445585" w:rsidRDefault="00445585" w:rsidP="00445585">
      <w:pPr>
        <w:autoSpaceDE w:val="0"/>
        <w:autoSpaceDN w:val="0"/>
        <w:adjustRightInd w:val="0"/>
        <w:spacing w:before="0" w:after="0"/>
        <w:jc w:val="both"/>
        <w:rPr>
          <w:rFonts w:ascii="Tahoma" w:hAnsi="Tahoma" w:cs="Tahoma"/>
          <w:szCs w:val="20"/>
        </w:rPr>
      </w:pPr>
    </w:p>
    <w:p w:rsidR="00445585" w:rsidRPr="00445585" w:rsidRDefault="00445585" w:rsidP="00445585">
      <w:pPr>
        <w:tabs>
          <w:tab w:val="center" w:pos="4536"/>
        </w:tabs>
        <w:spacing w:before="0" w:after="0"/>
        <w:jc w:val="both"/>
        <w:rPr>
          <w:rFonts w:ascii="Verdana" w:hAnsi="Verdana" w:cs="Tahoma"/>
          <w:b/>
          <w:sz w:val="24"/>
        </w:rPr>
      </w:pPr>
      <w:r w:rsidRPr="00445585">
        <w:rPr>
          <w:rFonts w:ascii="Verdana" w:hAnsi="Verdana" w:cs="Tahoma"/>
          <w:b/>
          <w:sz w:val="24"/>
        </w:rPr>
        <w:t>Inconvénients:</w:t>
      </w:r>
    </w:p>
    <w:p w:rsidR="00445585" w:rsidRPr="00445585" w:rsidRDefault="00445585" w:rsidP="003B4328">
      <w:pPr>
        <w:autoSpaceDE w:val="0"/>
        <w:autoSpaceDN w:val="0"/>
        <w:adjustRightInd w:val="0"/>
        <w:spacing w:before="0" w:after="0"/>
        <w:jc w:val="both"/>
        <w:rPr>
          <w:rFonts w:ascii="Tahoma" w:hAnsi="Tahoma" w:cs="Tahoma"/>
          <w:szCs w:val="20"/>
        </w:rPr>
      </w:pPr>
    </w:p>
    <w:p w:rsidR="00445585" w:rsidRPr="00445585" w:rsidRDefault="00445585" w:rsidP="00445585">
      <w:pPr>
        <w:pStyle w:val="Paragraphedeliste"/>
        <w:numPr>
          <w:ilvl w:val="0"/>
          <w:numId w:val="17"/>
        </w:numPr>
        <w:autoSpaceDE w:val="0"/>
        <w:autoSpaceDN w:val="0"/>
        <w:adjustRightInd w:val="0"/>
        <w:spacing w:before="0" w:after="0"/>
        <w:jc w:val="both"/>
        <w:rPr>
          <w:rFonts w:ascii="Tahoma" w:hAnsi="Tahoma" w:cs="Tahoma"/>
          <w:szCs w:val="20"/>
        </w:rPr>
      </w:pPr>
      <w:r w:rsidRPr="00445585">
        <w:rPr>
          <w:rFonts w:ascii="Tahoma" w:hAnsi="Tahoma" w:cs="Tahoma"/>
          <w:szCs w:val="20"/>
        </w:rPr>
        <w:t>Les intérêts sont faiblement rémunérateur;</w:t>
      </w:r>
    </w:p>
    <w:p w:rsidR="00445585" w:rsidRPr="00445585" w:rsidRDefault="00445585" w:rsidP="00445585">
      <w:pPr>
        <w:pStyle w:val="Paragraphedeliste"/>
        <w:numPr>
          <w:ilvl w:val="0"/>
          <w:numId w:val="17"/>
        </w:numPr>
        <w:autoSpaceDE w:val="0"/>
        <w:autoSpaceDN w:val="0"/>
        <w:adjustRightInd w:val="0"/>
        <w:spacing w:before="0" w:after="0"/>
        <w:jc w:val="both"/>
        <w:rPr>
          <w:rFonts w:ascii="Tahoma" w:hAnsi="Tahoma" w:cs="Tahoma"/>
          <w:szCs w:val="20"/>
        </w:rPr>
      </w:pPr>
      <w:r w:rsidRPr="00445585">
        <w:rPr>
          <w:rFonts w:ascii="Tahoma" w:hAnsi="Tahoma" w:cs="Tahoma"/>
          <w:szCs w:val="20"/>
        </w:rPr>
        <w:t xml:space="preserve">Les taux d'intérêts peuvent varier pendant la durée du placement. </w:t>
      </w:r>
    </w:p>
    <w:p w:rsidR="00EA2608" w:rsidRDefault="00EA2608" w:rsidP="003B4328">
      <w:pPr>
        <w:autoSpaceDE w:val="0"/>
        <w:autoSpaceDN w:val="0"/>
        <w:adjustRightInd w:val="0"/>
        <w:spacing w:before="0" w:after="0"/>
        <w:jc w:val="both"/>
        <w:rPr>
          <w:rFonts w:ascii="Tahoma" w:hAnsi="Tahoma" w:cs="Tahoma"/>
          <w:sz w:val="20"/>
          <w:szCs w:val="20"/>
        </w:rPr>
      </w:pPr>
    </w:p>
    <w:p w:rsidR="00EA2608" w:rsidRPr="00445585" w:rsidRDefault="00EA2608" w:rsidP="00445585">
      <w:pPr>
        <w:tabs>
          <w:tab w:val="center" w:pos="4536"/>
        </w:tabs>
        <w:spacing w:before="0" w:after="0"/>
        <w:jc w:val="both"/>
        <w:rPr>
          <w:rFonts w:ascii="Verdana" w:hAnsi="Verdana" w:cs="Tahoma"/>
          <w:b/>
          <w:sz w:val="24"/>
        </w:rPr>
      </w:pPr>
      <w:r w:rsidRPr="00445585">
        <w:rPr>
          <w:rFonts w:ascii="Verdana" w:hAnsi="Verdana" w:cs="Tahoma"/>
          <w:b/>
          <w:sz w:val="24"/>
        </w:rPr>
        <w:t xml:space="preserve">Exemple: </w:t>
      </w:r>
    </w:p>
    <w:p w:rsidR="00EA2608" w:rsidRDefault="00EA2608" w:rsidP="003B4328">
      <w:pPr>
        <w:autoSpaceDE w:val="0"/>
        <w:autoSpaceDN w:val="0"/>
        <w:adjustRightInd w:val="0"/>
        <w:spacing w:before="0" w:after="0"/>
        <w:jc w:val="both"/>
        <w:rPr>
          <w:rFonts w:ascii="Tahoma" w:hAnsi="Tahoma" w:cs="Tahoma"/>
          <w:szCs w:val="20"/>
        </w:rPr>
      </w:pPr>
    </w:p>
    <w:p w:rsidR="00EA2608" w:rsidRDefault="00EA2608" w:rsidP="003B4328">
      <w:pPr>
        <w:autoSpaceDE w:val="0"/>
        <w:autoSpaceDN w:val="0"/>
        <w:adjustRightInd w:val="0"/>
        <w:spacing w:before="0" w:after="0"/>
        <w:jc w:val="both"/>
        <w:rPr>
          <w:rFonts w:ascii="Tahoma" w:hAnsi="Tahoma" w:cs="Tahoma"/>
          <w:szCs w:val="20"/>
        </w:rPr>
      </w:pPr>
      <w:r>
        <w:rPr>
          <w:rFonts w:ascii="Tahoma" w:hAnsi="Tahoma" w:cs="Tahoma"/>
          <w:szCs w:val="20"/>
        </w:rPr>
        <w:t>Vous déposez le montant de 10.000 € sur votre compte épargne pour une période de 18 mo</w:t>
      </w:r>
      <w:r w:rsidR="00445585">
        <w:rPr>
          <w:rFonts w:ascii="Tahoma" w:hAnsi="Tahoma" w:cs="Tahoma"/>
          <w:szCs w:val="20"/>
        </w:rPr>
        <w:t>is. L'intérêt de base est de 1</w:t>
      </w:r>
      <w:r>
        <w:rPr>
          <w:rFonts w:ascii="Tahoma" w:hAnsi="Tahoma" w:cs="Tahoma"/>
          <w:szCs w:val="20"/>
        </w:rPr>
        <w:t xml:space="preserve"> %. Une prime de fidélité de 2 % vous est accordée à partir du 12</w:t>
      </w:r>
      <w:r w:rsidRPr="00EA2608">
        <w:rPr>
          <w:rFonts w:ascii="Tahoma" w:hAnsi="Tahoma" w:cs="Tahoma"/>
          <w:szCs w:val="20"/>
          <w:vertAlign w:val="superscript"/>
        </w:rPr>
        <w:t>ème</w:t>
      </w:r>
      <w:r>
        <w:rPr>
          <w:rFonts w:ascii="Tahoma" w:hAnsi="Tahoma" w:cs="Tahoma"/>
          <w:szCs w:val="20"/>
        </w:rPr>
        <w:t xml:space="preserve"> mois, pour la période restante. Quel sera le montant des intérêts que vous recevrez après 18 mois?</w:t>
      </w:r>
    </w:p>
    <w:p w:rsidR="00EA2608" w:rsidRDefault="00EA2608" w:rsidP="003B4328">
      <w:pPr>
        <w:autoSpaceDE w:val="0"/>
        <w:autoSpaceDN w:val="0"/>
        <w:adjustRightInd w:val="0"/>
        <w:spacing w:before="0" w:after="0"/>
        <w:jc w:val="both"/>
        <w:rPr>
          <w:rFonts w:ascii="Tahoma" w:hAnsi="Tahoma" w:cs="Tahoma"/>
          <w:szCs w:val="20"/>
        </w:rPr>
      </w:pPr>
    </w:p>
    <w:p w:rsidR="00EA2608" w:rsidRDefault="00EA2608" w:rsidP="003B4328">
      <w:pPr>
        <w:autoSpaceDE w:val="0"/>
        <w:autoSpaceDN w:val="0"/>
        <w:adjustRightInd w:val="0"/>
        <w:spacing w:before="0" w:after="0"/>
        <w:jc w:val="both"/>
        <w:rPr>
          <w:rFonts w:ascii="Tahoma" w:hAnsi="Tahoma" w:cs="Tahoma"/>
          <w:szCs w:val="20"/>
        </w:rPr>
      </w:pPr>
    </w:p>
    <w:p w:rsidR="00EA2608" w:rsidRDefault="00EA2608" w:rsidP="003B4328">
      <w:pPr>
        <w:autoSpaceDE w:val="0"/>
        <w:autoSpaceDN w:val="0"/>
        <w:adjustRightInd w:val="0"/>
        <w:spacing w:before="0" w:after="0"/>
        <w:jc w:val="both"/>
        <w:rPr>
          <w:rFonts w:ascii="Tahoma" w:hAnsi="Tahoma" w:cs="Tahoma"/>
          <w:szCs w:val="20"/>
        </w:rPr>
      </w:pPr>
    </w:p>
    <w:p w:rsidR="00EA2608" w:rsidRDefault="00EA2608" w:rsidP="003B4328">
      <w:pPr>
        <w:autoSpaceDE w:val="0"/>
        <w:autoSpaceDN w:val="0"/>
        <w:adjustRightInd w:val="0"/>
        <w:spacing w:before="0" w:after="0"/>
        <w:jc w:val="both"/>
        <w:rPr>
          <w:rFonts w:ascii="Tahoma" w:hAnsi="Tahoma" w:cs="Tahoma"/>
          <w:szCs w:val="20"/>
        </w:rPr>
      </w:pPr>
    </w:p>
    <w:p w:rsidR="00EA2608" w:rsidRDefault="00EA2608" w:rsidP="003B4328">
      <w:pPr>
        <w:autoSpaceDE w:val="0"/>
        <w:autoSpaceDN w:val="0"/>
        <w:adjustRightInd w:val="0"/>
        <w:spacing w:before="0" w:after="0"/>
        <w:jc w:val="both"/>
        <w:rPr>
          <w:rFonts w:ascii="Tahoma" w:hAnsi="Tahoma" w:cs="Tahoma"/>
          <w:szCs w:val="20"/>
        </w:rPr>
      </w:pPr>
    </w:p>
    <w:p w:rsidR="00EA2608" w:rsidRDefault="00EA2608" w:rsidP="00EA2608">
      <w:pPr>
        <w:autoSpaceDE w:val="0"/>
        <w:autoSpaceDN w:val="0"/>
        <w:adjustRightInd w:val="0"/>
        <w:spacing w:before="0" w:after="0"/>
        <w:jc w:val="both"/>
        <w:rPr>
          <w:rFonts w:ascii="Tahoma" w:hAnsi="Tahoma" w:cs="Tahoma"/>
          <w:szCs w:val="20"/>
        </w:rPr>
      </w:pPr>
      <w:r>
        <w:rPr>
          <w:rFonts w:ascii="Tahoma" w:hAnsi="Tahoma" w:cs="Tahoma"/>
          <w:szCs w:val="20"/>
        </w:rPr>
        <w:t xml:space="preserve">Variante: Le taux de base est de 2 </w:t>
      </w:r>
      <w:r w:rsidR="00445585">
        <w:rPr>
          <w:rFonts w:ascii="Tahoma" w:hAnsi="Tahoma" w:cs="Tahoma"/>
          <w:szCs w:val="20"/>
        </w:rPr>
        <w:t>% et la prime de fidélité de 1</w:t>
      </w:r>
      <w:r>
        <w:rPr>
          <w:rFonts w:ascii="Tahoma" w:hAnsi="Tahoma" w:cs="Tahoma"/>
          <w:szCs w:val="20"/>
        </w:rPr>
        <w:t xml:space="preserve"> %. Quel sera le montant des intérêts que vous recevrez après 18 mois?</w:t>
      </w:r>
    </w:p>
    <w:p w:rsidR="00EA2608" w:rsidRDefault="00EA2608" w:rsidP="00EA2608">
      <w:pPr>
        <w:autoSpaceDE w:val="0"/>
        <w:autoSpaceDN w:val="0"/>
        <w:adjustRightInd w:val="0"/>
        <w:spacing w:before="0" w:after="0"/>
        <w:jc w:val="both"/>
        <w:rPr>
          <w:rFonts w:ascii="Tahoma" w:hAnsi="Tahoma" w:cs="Tahoma"/>
          <w:szCs w:val="20"/>
        </w:rPr>
      </w:pPr>
    </w:p>
    <w:p w:rsidR="00EA2608" w:rsidRDefault="00EA2608" w:rsidP="003B4328">
      <w:pPr>
        <w:autoSpaceDE w:val="0"/>
        <w:autoSpaceDN w:val="0"/>
        <w:adjustRightInd w:val="0"/>
        <w:spacing w:before="0" w:after="0"/>
        <w:jc w:val="both"/>
        <w:rPr>
          <w:rFonts w:ascii="Tahoma" w:hAnsi="Tahoma" w:cs="Tahoma"/>
          <w:szCs w:val="20"/>
        </w:rPr>
      </w:pPr>
    </w:p>
    <w:p w:rsidR="00EA2608" w:rsidRPr="00EA2608" w:rsidRDefault="00EA2608" w:rsidP="003B4328">
      <w:pPr>
        <w:autoSpaceDE w:val="0"/>
        <w:autoSpaceDN w:val="0"/>
        <w:adjustRightInd w:val="0"/>
        <w:spacing w:before="0" w:after="0"/>
        <w:jc w:val="both"/>
        <w:rPr>
          <w:rFonts w:ascii="Tahoma" w:hAnsi="Tahoma" w:cs="Tahoma"/>
          <w:szCs w:val="20"/>
        </w:rPr>
      </w:pPr>
    </w:p>
    <w:p w:rsidR="00EA2608" w:rsidRDefault="00EA2608" w:rsidP="003B4328">
      <w:pPr>
        <w:autoSpaceDE w:val="0"/>
        <w:autoSpaceDN w:val="0"/>
        <w:adjustRightInd w:val="0"/>
        <w:spacing w:before="0" w:after="0"/>
        <w:jc w:val="both"/>
        <w:rPr>
          <w:rFonts w:ascii="Tahoma" w:hAnsi="Tahoma" w:cs="Tahoma"/>
          <w:szCs w:val="20"/>
        </w:rPr>
      </w:pPr>
    </w:p>
    <w:p w:rsidR="00EA2608" w:rsidRDefault="00EA2608" w:rsidP="003B4328">
      <w:pPr>
        <w:autoSpaceDE w:val="0"/>
        <w:autoSpaceDN w:val="0"/>
        <w:adjustRightInd w:val="0"/>
        <w:spacing w:before="0" w:after="0"/>
        <w:jc w:val="both"/>
        <w:rPr>
          <w:rFonts w:ascii="Tahoma" w:hAnsi="Tahoma" w:cs="Tahoma"/>
          <w:szCs w:val="20"/>
        </w:rPr>
      </w:pPr>
    </w:p>
    <w:p w:rsidR="003A3129" w:rsidRDefault="003A3129" w:rsidP="003B4328">
      <w:pPr>
        <w:autoSpaceDE w:val="0"/>
        <w:autoSpaceDN w:val="0"/>
        <w:adjustRightInd w:val="0"/>
        <w:spacing w:before="0" w:after="0"/>
        <w:jc w:val="both"/>
        <w:rPr>
          <w:rFonts w:ascii="Tahoma" w:hAnsi="Tahoma" w:cs="Tahoma"/>
          <w:sz w:val="20"/>
          <w:szCs w:val="20"/>
        </w:rPr>
      </w:pPr>
      <w:r w:rsidRPr="003A3129">
        <w:rPr>
          <w:rFonts w:ascii="Tahoma" w:hAnsi="Tahoma" w:cs="Tahoma"/>
          <w:sz w:val="20"/>
          <w:szCs w:val="20"/>
        </w:rPr>
        <w:t xml:space="preserve">En conclusion, il vaut mieux privilégier les banques qui offrent un taux d'intérêt de base le plus élevé sur leur compte épargne. </w:t>
      </w:r>
    </w:p>
    <w:p w:rsidR="00445585" w:rsidRPr="003A3129" w:rsidRDefault="00445585" w:rsidP="003B4328">
      <w:pPr>
        <w:autoSpaceDE w:val="0"/>
        <w:autoSpaceDN w:val="0"/>
        <w:adjustRightInd w:val="0"/>
        <w:spacing w:before="0" w:after="0"/>
        <w:jc w:val="both"/>
        <w:rPr>
          <w:rFonts w:ascii="Tahoma" w:hAnsi="Tahoma" w:cs="Tahoma"/>
          <w:sz w:val="20"/>
          <w:szCs w:val="20"/>
        </w:rPr>
      </w:pPr>
    </w:p>
    <w:p w:rsidR="00833797" w:rsidRDefault="00833797" w:rsidP="008B6DD1">
      <w:pPr>
        <w:pStyle w:val="Paragraphedeliste"/>
        <w:numPr>
          <w:ilvl w:val="0"/>
          <w:numId w:val="12"/>
        </w:numPr>
        <w:tabs>
          <w:tab w:val="center" w:pos="4536"/>
        </w:tabs>
        <w:spacing w:before="0" w:after="0"/>
        <w:jc w:val="both"/>
        <w:rPr>
          <w:rFonts w:ascii="Verdana" w:hAnsi="Verdana" w:cs="Tahoma"/>
          <w:b/>
          <w:sz w:val="28"/>
          <w:u w:val="single"/>
        </w:rPr>
      </w:pPr>
      <w:r w:rsidRPr="008B6DD1">
        <w:rPr>
          <w:rFonts w:ascii="Verdana" w:hAnsi="Verdana" w:cs="Tahoma"/>
          <w:b/>
          <w:sz w:val="28"/>
          <w:u w:val="single"/>
        </w:rPr>
        <w:t>Le compte à termes:</w:t>
      </w:r>
    </w:p>
    <w:p w:rsidR="00445585" w:rsidRDefault="00445585" w:rsidP="00445585">
      <w:pPr>
        <w:tabs>
          <w:tab w:val="center" w:pos="4536"/>
        </w:tabs>
        <w:spacing w:before="0" w:after="0"/>
        <w:jc w:val="both"/>
        <w:rPr>
          <w:rFonts w:ascii="Verdana" w:hAnsi="Verdana" w:cs="Tahoma"/>
          <w:b/>
          <w:sz w:val="28"/>
          <w:u w:val="single"/>
        </w:rPr>
      </w:pPr>
    </w:p>
    <w:p w:rsidR="00445585" w:rsidRPr="00445585" w:rsidRDefault="00445585" w:rsidP="00445585">
      <w:pPr>
        <w:tabs>
          <w:tab w:val="center" w:pos="4536"/>
        </w:tabs>
        <w:spacing w:before="0" w:after="0"/>
        <w:jc w:val="both"/>
        <w:rPr>
          <w:rFonts w:ascii="Verdana" w:hAnsi="Verdana" w:cs="Tahoma"/>
          <w:b/>
          <w:sz w:val="24"/>
        </w:rPr>
      </w:pPr>
      <w:r>
        <w:rPr>
          <w:rFonts w:ascii="Verdana" w:hAnsi="Verdana" w:cs="Tahoma"/>
          <w:b/>
          <w:sz w:val="24"/>
        </w:rPr>
        <w:t>Définition:</w:t>
      </w:r>
    </w:p>
    <w:p w:rsidR="008B6DD1" w:rsidRPr="008B6DD1" w:rsidRDefault="008B6DD1" w:rsidP="008B6DD1">
      <w:pPr>
        <w:pStyle w:val="Paragraphedeliste"/>
        <w:tabs>
          <w:tab w:val="center" w:pos="4536"/>
        </w:tabs>
        <w:spacing w:before="0" w:after="0"/>
        <w:jc w:val="both"/>
        <w:rPr>
          <w:rFonts w:ascii="Verdana" w:hAnsi="Verdana" w:cs="Tahoma"/>
          <w:b/>
          <w:sz w:val="28"/>
          <w:u w:val="single"/>
        </w:rPr>
      </w:pPr>
    </w:p>
    <w:p w:rsidR="00833797" w:rsidRPr="00123564" w:rsidRDefault="00833797" w:rsidP="003B4328">
      <w:pPr>
        <w:autoSpaceDE w:val="0"/>
        <w:autoSpaceDN w:val="0"/>
        <w:adjustRightInd w:val="0"/>
        <w:spacing w:before="0" w:after="0"/>
        <w:jc w:val="both"/>
        <w:rPr>
          <w:rFonts w:ascii="Tahoma" w:hAnsi="Tahoma" w:cs="Tahoma"/>
        </w:rPr>
      </w:pPr>
      <w:r w:rsidRPr="00123564">
        <w:rPr>
          <w:rFonts w:ascii="Tahoma" w:hAnsi="Tahoma" w:cs="Tahoma"/>
        </w:rPr>
        <w:t>Le compte à terme</w:t>
      </w:r>
      <w:r w:rsidR="00C34C67">
        <w:rPr>
          <w:rFonts w:ascii="Tahoma" w:hAnsi="Tahoma" w:cs="Tahoma"/>
        </w:rPr>
        <w:t>s</w:t>
      </w:r>
      <w:r w:rsidRPr="00123564">
        <w:rPr>
          <w:rFonts w:ascii="Tahoma" w:hAnsi="Tahoma" w:cs="Tahoma"/>
        </w:rPr>
        <w:t xml:space="preserve"> est un instrument de placement à court, à moyen ou à long terme, </w:t>
      </w:r>
      <w:r w:rsidR="00C34C67" w:rsidRPr="00D87E40">
        <w:rPr>
          <w:rFonts w:ascii="Tahoma" w:hAnsi="Tahoma" w:cs="Tahoma"/>
          <w:sz w:val="20"/>
        </w:rPr>
        <w:t xml:space="preserve">qui peut se faire </w:t>
      </w:r>
      <w:r w:rsidRPr="00D87E40">
        <w:rPr>
          <w:rFonts w:ascii="Tahoma" w:hAnsi="Tahoma" w:cs="Tahoma"/>
          <w:sz w:val="20"/>
        </w:rPr>
        <w:t>en euro ou en devises étrangè</w:t>
      </w:r>
      <w:r w:rsidR="006C4D34" w:rsidRPr="00D87E40">
        <w:rPr>
          <w:rFonts w:ascii="Tahoma" w:hAnsi="Tahoma" w:cs="Tahoma"/>
          <w:sz w:val="20"/>
        </w:rPr>
        <w:t>res</w:t>
      </w:r>
      <w:r w:rsidR="006C4D34">
        <w:rPr>
          <w:rFonts w:ascii="Tahoma" w:hAnsi="Tahoma" w:cs="Tahoma"/>
        </w:rPr>
        <w:t>, et</w:t>
      </w:r>
      <w:r w:rsidR="00C34C67">
        <w:rPr>
          <w:rFonts w:ascii="Tahoma" w:hAnsi="Tahoma" w:cs="Tahoma"/>
        </w:rPr>
        <w:t xml:space="preserve"> dont</w:t>
      </w:r>
      <w:r w:rsidR="006C4D34">
        <w:rPr>
          <w:rFonts w:ascii="Tahoma" w:hAnsi="Tahoma" w:cs="Tahoma"/>
        </w:rPr>
        <w:t xml:space="preserve"> on connait</w:t>
      </w:r>
      <w:r w:rsidR="00C34C67">
        <w:rPr>
          <w:rFonts w:ascii="Tahoma" w:hAnsi="Tahoma" w:cs="Tahoma"/>
        </w:rPr>
        <w:t xml:space="preserve"> la </w:t>
      </w:r>
      <w:r w:rsidR="00C34C67" w:rsidRPr="00445585">
        <w:rPr>
          <w:rFonts w:ascii="Tahoma" w:hAnsi="Tahoma" w:cs="Tahoma"/>
          <w:highlight w:val="yellow"/>
        </w:rPr>
        <w:t>durée</w:t>
      </w:r>
      <w:r w:rsidR="006C4D34">
        <w:rPr>
          <w:rFonts w:ascii="Tahoma" w:hAnsi="Tahoma" w:cs="Tahoma"/>
        </w:rPr>
        <w:t xml:space="preserve"> du placement ainsi que</w:t>
      </w:r>
      <w:r w:rsidR="00C34C67">
        <w:rPr>
          <w:rFonts w:ascii="Tahoma" w:hAnsi="Tahoma" w:cs="Tahoma"/>
        </w:rPr>
        <w:t xml:space="preserve"> le </w:t>
      </w:r>
      <w:r w:rsidR="00C34C67" w:rsidRPr="00445585">
        <w:rPr>
          <w:rFonts w:ascii="Tahoma" w:hAnsi="Tahoma" w:cs="Tahoma"/>
          <w:highlight w:val="yellow"/>
        </w:rPr>
        <w:t>taux d'</w:t>
      </w:r>
      <w:r w:rsidR="006C4D34" w:rsidRPr="00445585">
        <w:rPr>
          <w:rFonts w:ascii="Tahoma" w:hAnsi="Tahoma" w:cs="Tahoma"/>
          <w:highlight w:val="yellow"/>
        </w:rPr>
        <w:t>intérêt</w:t>
      </w:r>
      <w:r w:rsidR="006C4D34">
        <w:rPr>
          <w:rFonts w:ascii="Tahoma" w:hAnsi="Tahoma" w:cs="Tahoma"/>
        </w:rPr>
        <w:t xml:space="preserve"> au moment</w:t>
      </w:r>
      <w:r w:rsidR="00C34C67">
        <w:rPr>
          <w:rFonts w:ascii="Tahoma" w:hAnsi="Tahoma" w:cs="Tahoma"/>
        </w:rPr>
        <w:t xml:space="preserve"> du dépôt</w:t>
      </w:r>
      <w:r w:rsidRPr="00123564">
        <w:rPr>
          <w:rFonts w:ascii="Tahoma" w:hAnsi="Tahoma" w:cs="Tahoma"/>
        </w:rPr>
        <w:t>.</w:t>
      </w:r>
    </w:p>
    <w:p w:rsidR="00833797" w:rsidRPr="00123564" w:rsidRDefault="00833797" w:rsidP="003B4328">
      <w:pPr>
        <w:autoSpaceDE w:val="0"/>
        <w:autoSpaceDN w:val="0"/>
        <w:adjustRightInd w:val="0"/>
        <w:spacing w:before="0" w:after="0"/>
        <w:jc w:val="both"/>
        <w:rPr>
          <w:rFonts w:ascii="Tahoma" w:hAnsi="Tahoma" w:cs="Tahoma"/>
        </w:rPr>
      </w:pPr>
    </w:p>
    <w:p w:rsidR="00123564" w:rsidRPr="00123564" w:rsidRDefault="00445585" w:rsidP="003B4328">
      <w:pPr>
        <w:autoSpaceDE w:val="0"/>
        <w:autoSpaceDN w:val="0"/>
        <w:adjustRightInd w:val="0"/>
        <w:spacing w:before="0" w:after="0"/>
        <w:jc w:val="both"/>
        <w:rPr>
          <w:rFonts w:ascii="Tahoma" w:hAnsi="Tahoma" w:cs="Tahoma"/>
        </w:rPr>
      </w:pPr>
      <w:r>
        <w:rPr>
          <w:rFonts w:ascii="Tahoma" w:hAnsi="Tahoma" w:cs="Tahoma"/>
        </w:rPr>
        <w:t xml:space="preserve">C'est </w:t>
      </w:r>
      <w:r w:rsidRPr="00445585">
        <w:rPr>
          <w:rFonts w:ascii="Tahoma" w:hAnsi="Tahoma" w:cs="Tahoma"/>
          <w:highlight w:val="yellow"/>
        </w:rPr>
        <w:t>l</w:t>
      </w:r>
      <w:r w:rsidR="00833797" w:rsidRPr="00445585">
        <w:rPr>
          <w:rFonts w:ascii="Tahoma" w:hAnsi="Tahoma" w:cs="Tahoma"/>
          <w:highlight w:val="yellow"/>
        </w:rPr>
        <w:t>'investisseur</w:t>
      </w:r>
      <w:r w:rsidR="00833797" w:rsidRPr="00123564">
        <w:rPr>
          <w:rFonts w:ascii="Tahoma" w:hAnsi="Tahoma" w:cs="Tahoma"/>
        </w:rPr>
        <w:t xml:space="preserve"> </w:t>
      </w:r>
      <w:r>
        <w:rPr>
          <w:rFonts w:ascii="Tahoma" w:hAnsi="Tahoma" w:cs="Tahoma"/>
        </w:rPr>
        <w:t xml:space="preserve">qui </w:t>
      </w:r>
      <w:r w:rsidR="00833797" w:rsidRPr="00123564">
        <w:rPr>
          <w:rFonts w:ascii="Tahoma" w:hAnsi="Tahoma" w:cs="Tahoma"/>
        </w:rPr>
        <w:t xml:space="preserve">fixe la </w:t>
      </w:r>
      <w:r w:rsidR="00833797" w:rsidRPr="00123564">
        <w:rPr>
          <w:rFonts w:ascii="Tahoma" w:hAnsi="Tahoma" w:cs="Tahoma"/>
          <w:b/>
          <w:bCs/>
        </w:rPr>
        <w:t xml:space="preserve">durée </w:t>
      </w:r>
      <w:r w:rsidR="006C4D34">
        <w:rPr>
          <w:rFonts w:ascii="Tahoma" w:hAnsi="Tahoma" w:cs="Tahoma"/>
        </w:rPr>
        <w:t>de son placement qui peut être</w:t>
      </w:r>
      <w:r w:rsidR="00833797" w:rsidRPr="00123564">
        <w:rPr>
          <w:rFonts w:ascii="Tahoma" w:hAnsi="Tahoma" w:cs="Tahoma"/>
        </w:rPr>
        <w:t xml:space="preserve"> courte</w:t>
      </w:r>
      <w:r w:rsidR="006C4D34">
        <w:rPr>
          <w:rFonts w:ascii="Tahoma" w:hAnsi="Tahoma" w:cs="Tahoma"/>
        </w:rPr>
        <w:t xml:space="preserve"> (de quelques mois) ou </w:t>
      </w:r>
      <w:r w:rsidR="00C34C67">
        <w:rPr>
          <w:rFonts w:ascii="Tahoma" w:hAnsi="Tahoma" w:cs="Tahoma"/>
        </w:rPr>
        <w:t xml:space="preserve">longues </w:t>
      </w:r>
      <w:r w:rsidR="006C4D34">
        <w:rPr>
          <w:rFonts w:ascii="Tahoma" w:hAnsi="Tahoma" w:cs="Tahoma"/>
        </w:rPr>
        <w:t>(</w:t>
      </w:r>
      <w:r w:rsidR="00C34C67">
        <w:rPr>
          <w:rFonts w:ascii="Tahoma" w:hAnsi="Tahoma" w:cs="Tahoma"/>
        </w:rPr>
        <w:t>de plusieurs années</w:t>
      </w:r>
      <w:r w:rsidR="006C4D34">
        <w:rPr>
          <w:rFonts w:ascii="Tahoma" w:hAnsi="Tahoma" w:cs="Tahoma"/>
        </w:rPr>
        <w:t xml:space="preserve">). </w:t>
      </w:r>
      <w:r w:rsidR="00833797" w:rsidRPr="00123564">
        <w:rPr>
          <w:rFonts w:ascii="Tahoma" w:hAnsi="Tahoma" w:cs="Tahoma"/>
        </w:rPr>
        <w:t>Les fonds investis</w:t>
      </w:r>
      <w:r w:rsidR="00123564" w:rsidRPr="00123564">
        <w:rPr>
          <w:rFonts w:ascii="Tahoma" w:hAnsi="Tahoma" w:cs="Tahoma"/>
        </w:rPr>
        <w:t xml:space="preserve"> </w:t>
      </w:r>
      <w:r w:rsidR="00833797" w:rsidRPr="00123564">
        <w:rPr>
          <w:rFonts w:ascii="Tahoma" w:hAnsi="Tahoma" w:cs="Tahoma"/>
        </w:rPr>
        <w:t>(</w:t>
      </w:r>
      <w:r w:rsidR="00C34C67" w:rsidRPr="00CB1284">
        <w:rPr>
          <w:rFonts w:ascii="Tahoma" w:hAnsi="Tahoma" w:cs="Tahoma"/>
          <w:sz w:val="20"/>
        </w:rPr>
        <w:t xml:space="preserve">avec un </w:t>
      </w:r>
      <w:r w:rsidR="00833797" w:rsidRPr="00CB1284">
        <w:rPr>
          <w:rFonts w:ascii="Tahoma" w:hAnsi="Tahoma" w:cs="Tahoma"/>
          <w:sz w:val="20"/>
        </w:rPr>
        <w:t>montant minimum souvent exigé</w:t>
      </w:r>
      <w:r w:rsidR="00833797" w:rsidRPr="00123564">
        <w:rPr>
          <w:rFonts w:ascii="Tahoma" w:hAnsi="Tahoma" w:cs="Tahoma"/>
        </w:rPr>
        <w:t xml:space="preserve">) sont </w:t>
      </w:r>
      <w:r w:rsidR="00833797" w:rsidRPr="00445585">
        <w:rPr>
          <w:rFonts w:ascii="Tahoma" w:hAnsi="Tahoma" w:cs="Tahoma"/>
          <w:b/>
          <w:highlight w:val="yellow"/>
        </w:rPr>
        <w:t>bloqués</w:t>
      </w:r>
      <w:r w:rsidR="00833797" w:rsidRPr="00123564">
        <w:rPr>
          <w:rFonts w:ascii="Tahoma" w:hAnsi="Tahoma" w:cs="Tahoma"/>
        </w:rPr>
        <w:t xml:space="preserve"> pendant toute la</w:t>
      </w:r>
      <w:r w:rsidR="00123564" w:rsidRPr="00123564">
        <w:rPr>
          <w:rFonts w:ascii="Tahoma" w:hAnsi="Tahoma" w:cs="Tahoma"/>
        </w:rPr>
        <w:t xml:space="preserve"> </w:t>
      </w:r>
      <w:r w:rsidR="00833797" w:rsidRPr="00123564">
        <w:rPr>
          <w:rFonts w:ascii="Tahoma" w:hAnsi="Tahoma" w:cs="Tahoma"/>
        </w:rPr>
        <w:t>durée convenue.</w:t>
      </w:r>
      <w:r w:rsidR="00123564" w:rsidRPr="00123564">
        <w:rPr>
          <w:rFonts w:ascii="Tahoma" w:hAnsi="Tahoma" w:cs="Tahoma"/>
        </w:rPr>
        <w:t xml:space="preserve"> Cette durée est appelée le </w:t>
      </w:r>
      <w:r w:rsidR="00123564" w:rsidRPr="00445585">
        <w:rPr>
          <w:rFonts w:ascii="Tahoma" w:hAnsi="Tahoma" w:cs="Tahoma"/>
          <w:b/>
          <w:highlight w:val="yellow"/>
        </w:rPr>
        <w:t>terme</w:t>
      </w:r>
      <w:r w:rsidR="00123564" w:rsidRPr="00123564">
        <w:rPr>
          <w:rFonts w:ascii="Tahoma" w:hAnsi="Tahoma" w:cs="Tahoma"/>
        </w:rPr>
        <w:t xml:space="preserve">. </w:t>
      </w:r>
    </w:p>
    <w:p w:rsidR="00123564" w:rsidRPr="00123564" w:rsidRDefault="00123564" w:rsidP="003B4328">
      <w:pPr>
        <w:autoSpaceDE w:val="0"/>
        <w:autoSpaceDN w:val="0"/>
        <w:adjustRightInd w:val="0"/>
        <w:spacing w:before="0" w:after="0"/>
        <w:jc w:val="both"/>
        <w:rPr>
          <w:rFonts w:ascii="Tahoma" w:hAnsi="Tahoma" w:cs="Tahoma"/>
        </w:rPr>
      </w:pPr>
    </w:p>
    <w:p w:rsidR="00833797" w:rsidRPr="00CB1284" w:rsidRDefault="00833797" w:rsidP="003B4328">
      <w:pPr>
        <w:autoSpaceDE w:val="0"/>
        <w:autoSpaceDN w:val="0"/>
        <w:adjustRightInd w:val="0"/>
        <w:spacing w:before="0" w:after="0"/>
        <w:jc w:val="both"/>
        <w:rPr>
          <w:rFonts w:ascii="Tahoma" w:hAnsi="Tahoma" w:cs="Tahoma"/>
          <w:sz w:val="20"/>
        </w:rPr>
      </w:pPr>
      <w:r w:rsidRPr="00123564">
        <w:rPr>
          <w:rFonts w:ascii="Tahoma" w:hAnsi="Tahoma" w:cs="Tahoma"/>
        </w:rPr>
        <w:t xml:space="preserve">Le </w:t>
      </w:r>
      <w:r w:rsidR="001D0079">
        <w:rPr>
          <w:rFonts w:ascii="Tahoma" w:hAnsi="Tahoma" w:cs="Tahoma"/>
          <w:b/>
          <w:bCs/>
        </w:rPr>
        <w:t>taux d'</w:t>
      </w:r>
      <w:r w:rsidRPr="00123564">
        <w:rPr>
          <w:rFonts w:ascii="Tahoma" w:hAnsi="Tahoma" w:cs="Tahoma"/>
          <w:b/>
          <w:bCs/>
        </w:rPr>
        <w:t>intérêt</w:t>
      </w:r>
      <w:r w:rsidR="006C4D34" w:rsidRPr="006C4D34">
        <w:rPr>
          <w:rFonts w:ascii="Tahoma" w:hAnsi="Tahoma" w:cs="Tahoma"/>
          <w:bCs/>
        </w:rPr>
        <w:t>, qui</w:t>
      </w:r>
      <w:r w:rsidRPr="00123564">
        <w:rPr>
          <w:rFonts w:ascii="Tahoma" w:hAnsi="Tahoma" w:cs="Tahoma"/>
          <w:b/>
          <w:bCs/>
        </w:rPr>
        <w:t xml:space="preserve"> </w:t>
      </w:r>
      <w:r w:rsidRPr="00123564">
        <w:rPr>
          <w:rFonts w:ascii="Tahoma" w:hAnsi="Tahoma" w:cs="Tahoma"/>
        </w:rPr>
        <w:t xml:space="preserve">est déterminé au moment </w:t>
      </w:r>
      <w:r w:rsidR="006C4D34">
        <w:rPr>
          <w:rFonts w:ascii="Tahoma" w:hAnsi="Tahoma" w:cs="Tahoma"/>
        </w:rPr>
        <w:t>du placement,</w:t>
      </w:r>
      <w:r w:rsidRPr="00123564">
        <w:rPr>
          <w:rFonts w:ascii="Tahoma" w:hAnsi="Tahoma" w:cs="Tahoma"/>
        </w:rPr>
        <w:t xml:space="preserve"> </w:t>
      </w:r>
      <w:r w:rsidRPr="00445585">
        <w:rPr>
          <w:rFonts w:ascii="Tahoma" w:hAnsi="Tahoma" w:cs="Tahoma"/>
          <w:highlight w:val="yellow"/>
        </w:rPr>
        <w:t>reste fixe</w:t>
      </w:r>
      <w:r w:rsidRPr="00123564">
        <w:rPr>
          <w:rFonts w:ascii="Tahoma" w:hAnsi="Tahoma" w:cs="Tahoma"/>
        </w:rPr>
        <w:t xml:space="preserve"> pendant toute la durée convenue du placement</w:t>
      </w:r>
      <w:r w:rsidR="00123564" w:rsidRPr="00123564">
        <w:rPr>
          <w:rFonts w:ascii="Tahoma" w:hAnsi="Tahoma" w:cs="Tahoma"/>
        </w:rPr>
        <w:t xml:space="preserve">, même </w:t>
      </w:r>
      <w:r w:rsidR="00EF4EF6">
        <w:rPr>
          <w:rFonts w:ascii="Tahoma" w:hAnsi="Tahoma" w:cs="Tahoma"/>
        </w:rPr>
        <w:t>s'il change</w:t>
      </w:r>
      <w:r w:rsidRPr="00123564">
        <w:rPr>
          <w:rFonts w:ascii="Tahoma" w:hAnsi="Tahoma" w:cs="Tahoma"/>
        </w:rPr>
        <w:t xml:space="preserve"> au cours de cette période</w:t>
      </w:r>
      <w:r w:rsidR="00123564" w:rsidRPr="00123564">
        <w:rPr>
          <w:rFonts w:ascii="Tahoma" w:hAnsi="Tahoma" w:cs="Tahoma"/>
        </w:rPr>
        <w:t>.</w:t>
      </w:r>
      <w:r w:rsidR="006C4D34">
        <w:rPr>
          <w:rFonts w:ascii="Tahoma" w:hAnsi="Tahoma" w:cs="Tahoma"/>
        </w:rPr>
        <w:t xml:space="preserve"> </w:t>
      </w:r>
      <w:r w:rsidR="006C4D34" w:rsidRPr="00CB1284">
        <w:rPr>
          <w:rFonts w:ascii="Tahoma" w:hAnsi="Tahoma" w:cs="Tahoma"/>
          <w:sz w:val="20"/>
        </w:rPr>
        <w:t>Il dépend des taux</w:t>
      </w:r>
      <w:r w:rsidRPr="00CB1284">
        <w:rPr>
          <w:rFonts w:ascii="Tahoma" w:hAnsi="Tahoma" w:cs="Tahoma"/>
          <w:sz w:val="20"/>
        </w:rPr>
        <w:t xml:space="preserve"> en vigueur sur le marché</w:t>
      </w:r>
      <w:r w:rsidR="00EF4EF6">
        <w:rPr>
          <w:rFonts w:ascii="Tahoma" w:hAnsi="Tahoma" w:cs="Tahoma"/>
          <w:sz w:val="20"/>
        </w:rPr>
        <w:t xml:space="preserve"> qui varient au cours du temps</w:t>
      </w:r>
      <w:r w:rsidRPr="00123564">
        <w:rPr>
          <w:rFonts w:ascii="Tahoma" w:hAnsi="Tahoma" w:cs="Tahoma"/>
        </w:rPr>
        <w:t xml:space="preserve">. </w:t>
      </w:r>
      <w:r w:rsidR="006C4D34">
        <w:rPr>
          <w:rFonts w:ascii="Tahoma" w:hAnsi="Tahoma" w:cs="Tahoma"/>
        </w:rPr>
        <w:t>Mais e</w:t>
      </w:r>
      <w:r w:rsidRPr="00123564">
        <w:rPr>
          <w:rFonts w:ascii="Tahoma" w:hAnsi="Tahoma" w:cs="Tahoma"/>
        </w:rPr>
        <w:t>n principe, l</w:t>
      </w:r>
      <w:r w:rsidR="00123564" w:rsidRPr="00123564">
        <w:rPr>
          <w:rFonts w:ascii="Tahoma" w:hAnsi="Tahoma" w:cs="Tahoma"/>
        </w:rPr>
        <w:t>'</w:t>
      </w:r>
      <w:r w:rsidRPr="00123564">
        <w:rPr>
          <w:rFonts w:ascii="Tahoma" w:hAnsi="Tahoma" w:cs="Tahoma"/>
        </w:rPr>
        <w:t>intérêt sur un compte à terme</w:t>
      </w:r>
      <w:r w:rsidR="00C34C67">
        <w:rPr>
          <w:rFonts w:ascii="Tahoma" w:hAnsi="Tahoma" w:cs="Tahoma"/>
        </w:rPr>
        <w:t>s</w:t>
      </w:r>
      <w:r w:rsidRPr="00123564">
        <w:rPr>
          <w:rFonts w:ascii="Tahoma" w:hAnsi="Tahoma" w:cs="Tahoma"/>
        </w:rPr>
        <w:t xml:space="preserve"> </w:t>
      </w:r>
      <w:r w:rsidRPr="00445585">
        <w:rPr>
          <w:rFonts w:ascii="Tahoma" w:hAnsi="Tahoma" w:cs="Tahoma"/>
          <w:highlight w:val="yellow"/>
        </w:rPr>
        <w:t>augmente</w:t>
      </w:r>
      <w:r w:rsidRPr="00123564">
        <w:rPr>
          <w:rFonts w:ascii="Tahoma" w:hAnsi="Tahoma" w:cs="Tahoma"/>
        </w:rPr>
        <w:t xml:space="preserve"> en</w:t>
      </w:r>
      <w:r w:rsidR="00123564" w:rsidRPr="00123564">
        <w:rPr>
          <w:rFonts w:ascii="Tahoma" w:hAnsi="Tahoma" w:cs="Tahoma"/>
        </w:rPr>
        <w:t xml:space="preserve"> </w:t>
      </w:r>
      <w:r w:rsidRPr="00123564">
        <w:rPr>
          <w:rFonts w:ascii="Tahoma" w:hAnsi="Tahoma" w:cs="Tahoma"/>
        </w:rPr>
        <w:t xml:space="preserve">fonction </w:t>
      </w:r>
      <w:r w:rsidR="006C4D34">
        <w:rPr>
          <w:rFonts w:ascii="Tahoma" w:hAnsi="Tahoma" w:cs="Tahoma"/>
        </w:rPr>
        <w:t>du terme (</w:t>
      </w:r>
      <w:r w:rsidR="006C4D34" w:rsidRPr="006C4D34">
        <w:rPr>
          <w:rFonts w:ascii="Tahoma" w:hAnsi="Tahoma" w:cs="Tahoma"/>
          <w:sz w:val="20"/>
        </w:rPr>
        <w:t>de la durée</w:t>
      </w:r>
      <w:r w:rsidR="006C4D34">
        <w:rPr>
          <w:rFonts w:ascii="Tahoma" w:hAnsi="Tahoma" w:cs="Tahoma"/>
        </w:rPr>
        <w:t xml:space="preserve">) et du montant investi. </w:t>
      </w:r>
      <w:r w:rsidR="006C4D34" w:rsidRPr="00CB1284">
        <w:rPr>
          <w:rFonts w:ascii="Tahoma" w:hAnsi="Tahoma" w:cs="Tahoma"/>
          <w:sz w:val="20"/>
        </w:rPr>
        <w:t xml:space="preserve">Effectivement, </w:t>
      </w:r>
      <w:r w:rsidRPr="00CB1284">
        <w:rPr>
          <w:rFonts w:ascii="Tahoma" w:hAnsi="Tahoma" w:cs="Tahoma"/>
          <w:sz w:val="20"/>
        </w:rPr>
        <w:t>plus la durée est longue, plus l</w:t>
      </w:r>
      <w:r w:rsidR="00123564" w:rsidRPr="00CB1284">
        <w:rPr>
          <w:rFonts w:ascii="Tahoma" w:hAnsi="Tahoma" w:cs="Tahoma"/>
          <w:sz w:val="20"/>
        </w:rPr>
        <w:t>'</w:t>
      </w:r>
      <w:r w:rsidR="006C4D34" w:rsidRPr="00CB1284">
        <w:rPr>
          <w:rFonts w:ascii="Tahoma" w:hAnsi="Tahoma" w:cs="Tahoma"/>
          <w:sz w:val="20"/>
        </w:rPr>
        <w:t>intérêt sera</w:t>
      </w:r>
      <w:r w:rsidR="00123564" w:rsidRPr="00CB1284">
        <w:rPr>
          <w:rFonts w:ascii="Tahoma" w:hAnsi="Tahoma" w:cs="Tahoma"/>
          <w:sz w:val="20"/>
        </w:rPr>
        <w:t xml:space="preserve"> </w:t>
      </w:r>
      <w:r w:rsidRPr="00CB1284">
        <w:rPr>
          <w:rFonts w:ascii="Tahoma" w:hAnsi="Tahoma" w:cs="Tahoma"/>
          <w:sz w:val="20"/>
        </w:rPr>
        <w:t>élevé et plus le montant</w:t>
      </w:r>
      <w:r w:rsidR="006C4D34" w:rsidRPr="00CB1284">
        <w:rPr>
          <w:rFonts w:ascii="Tahoma" w:hAnsi="Tahoma" w:cs="Tahoma"/>
          <w:sz w:val="20"/>
        </w:rPr>
        <w:t xml:space="preserve"> investi</w:t>
      </w:r>
      <w:r w:rsidRPr="00CB1284">
        <w:rPr>
          <w:rFonts w:ascii="Tahoma" w:hAnsi="Tahoma" w:cs="Tahoma"/>
          <w:sz w:val="20"/>
        </w:rPr>
        <w:t xml:space="preserve"> est important, plus</w:t>
      </w:r>
      <w:r w:rsidR="00123564" w:rsidRPr="00CB1284">
        <w:rPr>
          <w:rFonts w:ascii="Tahoma" w:hAnsi="Tahoma" w:cs="Tahoma"/>
          <w:sz w:val="20"/>
        </w:rPr>
        <w:t xml:space="preserve"> </w:t>
      </w:r>
      <w:r w:rsidRPr="00CB1284">
        <w:rPr>
          <w:rFonts w:ascii="Tahoma" w:hAnsi="Tahoma" w:cs="Tahoma"/>
          <w:sz w:val="20"/>
        </w:rPr>
        <w:t>l</w:t>
      </w:r>
      <w:r w:rsidR="00123564" w:rsidRPr="00CB1284">
        <w:rPr>
          <w:rFonts w:ascii="Tahoma" w:hAnsi="Tahoma" w:cs="Tahoma"/>
          <w:sz w:val="20"/>
        </w:rPr>
        <w:t>'</w:t>
      </w:r>
      <w:r w:rsidRPr="00CB1284">
        <w:rPr>
          <w:rFonts w:ascii="Tahoma" w:hAnsi="Tahoma" w:cs="Tahoma"/>
          <w:sz w:val="20"/>
        </w:rPr>
        <w:t xml:space="preserve">intérêt </w:t>
      </w:r>
      <w:r w:rsidR="006C4D34" w:rsidRPr="00CB1284">
        <w:rPr>
          <w:rFonts w:ascii="Tahoma" w:hAnsi="Tahoma" w:cs="Tahoma"/>
          <w:sz w:val="20"/>
        </w:rPr>
        <w:t>le sera également.</w:t>
      </w:r>
    </w:p>
    <w:p w:rsidR="00123564" w:rsidRPr="00123564" w:rsidRDefault="00123564" w:rsidP="003B4328">
      <w:pPr>
        <w:autoSpaceDE w:val="0"/>
        <w:autoSpaceDN w:val="0"/>
        <w:adjustRightInd w:val="0"/>
        <w:spacing w:before="0" w:after="0"/>
        <w:jc w:val="both"/>
        <w:rPr>
          <w:rFonts w:ascii="Tahoma" w:hAnsi="Tahoma" w:cs="Tahoma"/>
        </w:rPr>
      </w:pPr>
    </w:p>
    <w:p w:rsidR="00123564" w:rsidRPr="00123564" w:rsidRDefault="00833797" w:rsidP="003B4328">
      <w:pPr>
        <w:autoSpaceDE w:val="0"/>
        <w:autoSpaceDN w:val="0"/>
        <w:adjustRightInd w:val="0"/>
        <w:spacing w:before="0" w:after="0"/>
        <w:jc w:val="both"/>
        <w:rPr>
          <w:rFonts w:ascii="Tahoma" w:hAnsi="Tahoma" w:cs="Tahoma"/>
        </w:rPr>
      </w:pPr>
      <w:r w:rsidRPr="00123564">
        <w:rPr>
          <w:rFonts w:ascii="Tahoma" w:hAnsi="Tahoma" w:cs="Tahoma"/>
        </w:rPr>
        <w:t>Les intérêts réalisés sur le compte à terme</w:t>
      </w:r>
      <w:r w:rsidR="00531C50">
        <w:rPr>
          <w:rFonts w:ascii="Tahoma" w:hAnsi="Tahoma" w:cs="Tahoma"/>
        </w:rPr>
        <w:t>s</w:t>
      </w:r>
      <w:r w:rsidRPr="00123564">
        <w:rPr>
          <w:rFonts w:ascii="Tahoma" w:hAnsi="Tahoma" w:cs="Tahoma"/>
        </w:rPr>
        <w:t xml:space="preserve"> sont disponibles soit à</w:t>
      </w:r>
      <w:r w:rsidR="00123564" w:rsidRPr="00123564">
        <w:rPr>
          <w:rFonts w:ascii="Tahoma" w:hAnsi="Tahoma" w:cs="Tahoma"/>
        </w:rPr>
        <w:t xml:space="preserve"> </w:t>
      </w:r>
      <w:r w:rsidRPr="00123564">
        <w:rPr>
          <w:rFonts w:ascii="Tahoma" w:hAnsi="Tahoma" w:cs="Tahoma"/>
        </w:rPr>
        <w:t>l</w:t>
      </w:r>
      <w:r w:rsidR="00123564" w:rsidRPr="00123564">
        <w:rPr>
          <w:rFonts w:ascii="Tahoma" w:hAnsi="Tahoma" w:cs="Tahoma"/>
        </w:rPr>
        <w:t>'</w:t>
      </w:r>
      <w:r w:rsidRPr="00123564">
        <w:rPr>
          <w:rFonts w:ascii="Tahoma" w:hAnsi="Tahoma" w:cs="Tahoma"/>
        </w:rPr>
        <w:t>échéance, soit à la périodicité choisie par le client (annuelle, trimestrielle,</w:t>
      </w:r>
      <w:r w:rsidR="00123564" w:rsidRPr="00123564">
        <w:rPr>
          <w:rFonts w:ascii="Tahoma" w:hAnsi="Tahoma" w:cs="Tahoma"/>
        </w:rPr>
        <w:t xml:space="preserve"> </w:t>
      </w:r>
      <w:r w:rsidRPr="00123564">
        <w:rPr>
          <w:rFonts w:ascii="Tahoma" w:hAnsi="Tahoma" w:cs="Tahoma"/>
        </w:rPr>
        <w:t>mensuelle). Ils peuvent être mis à la disposition du client</w:t>
      </w:r>
      <w:r w:rsidR="00531C50">
        <w:rPr>
          <w:rFonts w:ascii="Tahoma" w:hAnsi="Tahoma" w:cs="Tahoma"/>
        </w:rPr>
        <w:t xml:space="preserve"> </w:t>
      </w:r>
      <w:r w:rsidRPr="00123564">
        <w:rPr>
          <w:rFonts w:ascii="Tahoma" w:hAnsi="Tahoma" w:cs="Tahoma"/>
        </w:rPr>
        <w:t>(sur un c</w:t>
      </w:r>
      <w:r w:rsidR="00123564" w:rsidRPr="00123564">
        <w:rPr>
          <w:rFonts w:ascii="Tahoma" w:hAnsi="Tahoma" w:cs="Tahoma"/>
        </w:rPr>
        <w:t>ompte à vue, un carnet de dépôt,...</w:t>
      </w:r>
      <w:r w:rsidRPr="00123564">
        <w:rPr>
          <w:rFonts w:ascii="Tahoma" w:hAnsi="Tahoma" w:cs="Tahoma"/>
        </w:rPr>
        <w:t>) ou être ajoutés au</w:t>
      </w:r>
      <w:r w:rsidR="00123564" w:rsidRPr="00123564">
        <w:rPr>
          <w:rFonts w:ascii="Tahoma" w:hAnsi="Tahoma" w:cs="Tahoma"/>
        </w:rPr>
        <w:t xml:space="preserve"> </w:t>
      </w:r>
      <w:r w:rsidRPr="00123564">
        <w:rPr>
          <w:rFonts w:ascii="Tahoma" w:hAnsi="Tahoma" w:cs="Tahoma"/>
        </w:rPr>
        <w:t xml:space="preserve">capital du compte à terme en cas de remploi (capitalisation). </w:t>
      </w:r>
    </w:p>
    <w:p w:rsidR="00123564" w:rsidRPr="00123564" w:rsidRDefault="00123564" w:rsidP="003B4328">
      <w:pPr>
        <w:autoSpaceDE w:val="0"/>
        <w:autoSpaceDN w:val="0"/>
        <w:adjustRightInd w:val="0"/>
        <w:spacing w:before="0" w:after="0"/>
        <w:jc w:val="both"/>
        <w:rPr>
          <w:rFonts w:ascii="Tahoma" w:hAnsi="Tahoma" w:cs="Tahoma"/>
        </w:rPr>
      </w:pPr>
    </w:p>
    <w:p w:rsidR="00833797" w:rsidRPr="006C4D34" w:rsidRDefault="00833797" w:rsidP="003B4328">
      <w:pPr>
        <w:autoSpaceDE w:val="0"/>
        <w:autoSpaceDN w:val="0"/>
        <w:adjustRightInd w:val="0"/>
        <w:spacing w:before="0" w:after="0"/>
        <w:jc w:val="both"/>
        <w:rPr>
          <w:rFonts w:ascii="Tahoma" w:hAnsi="Tahoma" w:cs="Tahoma"/>
          <w:sz w:val="20"/>
        </w:rPr>
      </w:pPr>
      <w:r w:rsidRPr="00D87E40">
        <w:rPr>
          <w:rFonts w:ascii="Tahoma" w:hAnsi="Tahoma" w:cs="Tahoma"/>
        </w:rPr>
        <w:t>Un</w:t>
      </w:r>
      <w:r w:rsidR="00123564" w:rsidRPr="00D87E40">
        <w:rPr>
          <w:rFonts w:ascii="Tahoma" w:hAnsi="Tahoma" w:cs="Tahoma"/>
        </w:rPr>
        <w:t xml:space="preserve"> calcul d'</w:t>
      </w:r>
      <w:r w:rsidRPr="00D87E40">
        <w:rPr>
          <w:rFonts w:ascii="Tahoma" w:hAnsi="Tahoma" w:cs="Tahoma"/>
        </w:rPr>
        <w:t>intérêt annuel est prévu pour les comptes à</w:t>
      </w:r>
      <w:r w:rsidR="00123564" w:rsidRPr="00D87E40">
        <w:rPr>
          <w:rFonts w:ascii="Tahoma" w:hAnsi="Tahoma" w:cs="Tahoma"/>
        </w:rPr>
        <w:t xml:space="preserve"> </w:t>
      </w:r>
      <w:r w:rsidRPr="00D87E40">
        <w:rPr>
          <w:rFonts w:ascii="Tahoma" w:hAnsi="Tahoma" w:cs="Tahoma"/>
        </w:rPr>
        <w:t>terme de plus d</w:t>
      </w:r>
      <w:r w:rsidR="00123564" w:rsidRPr="00D87E40">
        <w:rPr>
          <w:rFonts w:ascii="Tahoma" w:hAnsi="Tahoma" w:cs="Tahoma"/>
        </w:rPr>
        <w:t>'</w:t>
      </w:r>
      <w:r w:rsidRPr="00D87E40">
        <w:rPr>
          <w:rFonts w:ascii="Tahoma" w:hAnsi="Tahoma" w:cs="Tahoma"/>
        </w:rPr>
        <w:t>un an.</w:t>
      </w:r>
      <w:r w:rsidR="00123564" w:rsidRPr="006C4D34">
        <w:rPr>
          <w:rFonts w:ascii="Tahoma" w:hAnsi="Tahoma" w:cs="Tahoma"/>
          <w:sz w:val="20"/>
        </w:rPr>
        <w:t xml:space="preserve"> </w:t>
      </w:r>
      <w:r w:rsidRPr="006C4D34">
        <w:rPr>
          <w:rFonts w:ascii="Tahoma" w:hAnsi="Tahoma" w:cs="Tahoma"/>
          <w:sz w:val="20"/>
        </w:rPr>
        <w:t xml:space="preserve">Le compte à terme peut être </w:t>
      </w:r>
      <w:r w:rsidR="00123564" w:rsidRPr="006C4D34">
        <w:rPr>
          <w:rFonts w:ascii="Tahoma" w:hAnsi="Tahoma" w:cs="Tahoma"/>
          <w:sz w:val="20"/>
        </w:rPr>
        <w:t xml:space="preserve">renouveler </w:t>
      </w:r>
      <w:r w:rsidR="00531C50" w:rsidRPr="006C4D34">
        <w:rPr>
          <w:rFonts w:ascii="Tahoma" w:hAnsi="Tahoma" w:cs="Tahoma"/>
          <w:sz w:val="20"/>
        </w:rPr>
        <w:t>automatiquement à l'échéance</w:t>
      </w:r>
      <w:r w:rsidR="00123564" w:rsidRPr="006C4D34">
        <w:rPr>
          <w:rFonts w:ascii="Tahoma" w:hAnsi="Tahoma" w:cs="Tahoma"/>
          <w:sz w:val="20"/>
        </w:rPr>
        <w:t>, pourvu qu'</w:t>
      </w:r>
      <w:r w:rsidRPr="006C4D34">
        <w:rPr>
          <w:rFonts w:ascii="Tahoma" w:hAnsi="Tahoma" w:cs="Tahoma"/>
          <w:sz w:val="20"/>
        </w:rPr>
        <w:t>il en</w:t>
      </w:r>
      <w:r w:rsidR="00123564" w:rsidRPr="006C4D34">
        <w:rPr>
          <w:rFonts w:ascii="Tahoma" w:hAnsi="Tahoma" w:cs="Tahoma"/>
          <w:sz w:val="20"/>
        </w:rPr>
        <w:t xml:space="preserve"> </w:t>
      </w:r>
      <w:r w:rsidRPr="006C4D34">
        <w:rPr>
          <w:rFonts w:ascii="Tahoma" w:hAnsi="Tahoma" w:cs="Tahoma"/>
          <w:sz w:val="20"/>
        </w:rPr>
        <w:t>ait été convenu ainsi, pour une même durée et au taux d</w:t>
      </w:r>
      <w:r w:rsidR="00123564" w:rsidRPr="006C4D34">
        <w:rPr>
          <w:rFonts w:ascii="Tahoma" w:hAnsi="Tahoma" w:cs="Tahoma"/>
          <w:sz w:val="20"/>
        </w:rPr>
        <w:t>'</w:t>
      </w:r>
      <w:r w:rsidRPr="006C4D34">
        <w:rPr>
          <w:rFonts w:ascii="Tahoma" w:hAnsi="Tahoma" w:cs="Tahoma"/>
          <w:sz w:val="20"/>
        </w:rPr>
        <w:t>intérêt</w:t>
      </w:r>
      <w:r w:rsidR="00123564" w:rsidRPr="006C4D34">
        <w:rPr>
          <w:rFonts w:ascii="Tahoma" w:hAnsi="Tahoma" w:cs="Tahoma"/>
          <w:sz w:val="20"/>
        </w:rPr>
        <w:t xml:space="preserve"> </w:t>
      </w:r>
      <w:r w:rsidRPr="006C4D34">
        <w:rPr>
          <w:rFonts w:ascii="Tahoma" w:hAnsi="Tahoma" w:cs="Tahoma"/>
          <w:sz w:val="20"/>
        </w:rPr>
        <w:t>valable le jour du renouvellement.</w:t>
      </w:r>
    </w:p>
    <w:p w:rsidR="00123564" w:rsidRPr="00123564" w:rsidRDefault="00123564" w:rsidP="003B4328">
      <w:pPr>
        <w:autoSpaceDE w:val="0"/>
        <w:autoSpaceDN w:val="0"/>
        <w:adjustRightInd w:val="0"/>
        <w:spacing w:before="0" w:after="0"/>
        <w:jc w:val="both"/>
        <w:rPr>
          <w:rFonts w:ascii="Tahoma" w:hAnsi="Tahoma" w:cs="Tahoma"/>
        </w:rPr>
      </w:pPr>
    </w:p>
    <w:p w:rsidR="00833797" w:rsidRPr="00445585" w:rsidRDefault="00833797" w:rsidP="00445585">
      <w:pPr>
        <w:tabs>
          <w:tab w:val="center" w:pos="4536"/>
        </w:tabs>
        <w:spacing w:before="0" w:after="0"/>
        <w:jc w:val="both"/>
        <w:rPr>
          <w:rFonts w:ascii="Verdana" w:hAnsi="Verdana" w:cs="Tahoma"/>
          <w:b/>
          <w:sz w:val="24"/>
        </w:rPr>
      </w:pPr>
      <w:r w:rsidRPr="00445585">
        <w:rPr>
          <w:rFonts w:ascii="Verdana" w:hAnsi="Verdana" w:cs="Tahoma"/>
          <w:b/>
          <w:sz w:val="24"/>
        </w:rPr>
        <w:t>FISCALITÉ</w:t>
      </w:r>
      <w:r w:rsidR="00445585">
        <w:rPr>
          <w:rFonts w:ascii="Verdana" w:hAnsi="Verdana" w:cs="Tahoma"/>
          <w:b/>
          <w:sz w:val="24"/>
        </w:rPr>
        <w:t>:</w:t>
      </w:r>
    </w:p>
    <w:p w:rsidR="00123564" w:rsidRPr="00123564" w:rsidRDefault="00123564" w:rsidP="003B4328">
      <w:pPr>
        <w:autoSpaceDE w:val="0"/>
        <w:autoSpaceDN w:val="0"/>
        <w:adjustRightInd w:val="0"/>
        <w:spacing w:before="0" w:after="0"/>
        <w:jc w:val="both"/>
        <w:rPr>
          <w:rFonts w:ascii="Tahoma" w:hAnsi="Tahoma" w:cs="Tahoma"/>
        </w:rPr>
      </w:pPr>
    </w:p>
    <w:p w:rsidR="003B4328" w:rsidRDefault="00833797" w:rsidP="003B4328">
      <w:pPr>
        <w:autoSpaceDE w:val="0"/>
        <w:autoSpaceDN w:val="0"/>
        <w:adjustRightInd w:val="0"/>
        <w:spacing w:before="0" w:after="0"/>
        <w:jc w:val="both"/>
        <w:rPr>
          <w:rFonts w:ascii="Tahoma" w:hAnsi="Tahoma" w:cs="Tahoma"/>
          <w:sz w:val="20"/>
        </w:rPr>
      </w:pPr>
      <w:r w:rsidRPr="00123564">
        <w:rPr>
          <w:rFonts w:ascii="Tahoma" w:hAnsi="Tahoma" w:cs="Tahoma"/>
        </w:rPr>
        <w:t>Les revenus d</w:t>
      </w:r>
      <w:r w:rsidR="00531C50">
        <w:rPr>
          <w:rFonts w:ascii="Tahoma" w:hAnsi="Tahoma" w:cs="Tahoma"/>
        </w:rPr>
        <w:t>'</w:t>
      </w:r>
      <w:r w:rsidRPr="00123564">
        <w:rPr>
          <w:rFonts w:ascii="Tahoma" w:hAnsi="Tahoma" w:cs="Tahoma"/>
        </w:rPr>
        <w:t>intérêt réalisés sur les comptes à terme</w:t>
      </w:r>
      <w:r w:rsidR="00531C50">
        <w:rPr>
          <w:rFonts w:ascii="Tahoma" w:hAnsi="Tahoma" w:cs="Tahoma"/>
        </w:rPr>
        <w:t>s</w:t>
      </w:r>
      <w:r w:rsidRPr="00123564">
        <w:rPr>
          <w:rFonts w:ascii="Tahoma" w:hAnsi="Tahoma" w:cs="Tahoma"/>
        </w:rPr>
        <w:t xml:space="preserve"> sont </w:t>
      </w:r>
      <w:r w:rsidRPr="00123564">
        <w:rPr>
          <w:rFonts w:ascii="Tahoma" w:hAnsi="Tahoma" w:cs="Tahoma"/>
          <w:b/>
          <w:bCs/>
        </w:rPr>
        <w:t>soumis</w:t>
      </w:r>
      <w:r w:rsidR="00123564" w:rsidRPr="00123564">
        <w:rPr>
          <w:rFonts w:ascii="Tahoma" w:hAnsi="Tahoma" w:cs="Tahoma"/>
          <w:b/>
          <w:bCs/>
        </w:rPr>
        <w:t xml:space="preserve"> </w:t>
      </w:r>
      <w:r w:rsidRPr="00123564">
        <w:rPr>
          <w:rFonts w:ascii="Tahoma" w:hAnsi="Tahoma" w:cs="Tahoma"/>
          <w:b/>
          <w:bCs/>
        </w:rPr>
        <w:t xml:space="preserve">au précompte mobilier </w:t>
      </w:r>
      <w:r w:rsidRPr="00123564">
        <w:rPr>
          <w:rFonts w:ascii="Tahoma" w:hAnsi="Tahoma" w:cs="Tahoma"/>
        </w:rPr>
        <w:t xml:space="preserve">de </w:t>
      </w:r>
      <w:r w:rsidRPr="00445585">
        <w:rPr>
          <w:rFonts w:ascii="Tahoma" w:hAnsi="Tahoma" w:cs="Tahoma"/>
          <w:highlight w:val="yellow"/>
        </w:rPr>
        <w:t>15</w:t>
      </w:r>
      <w:r w:rsidRPr="00123564">
        <w:rPr>
          <w:rFonts w:ascii="Tahoma" w:hAnsi="Tahoma" w:cs="Tahoma"/>
        </w:rPr>
        <w:t xml:space="preserve"> %. Ce précompte est retenu à</w:t>
      </w:r>
      <w:r w:rsidR="00123564" w:rsidRPr="00123564">
        <w:rPr>
          <w:rFonts w:ascii="Tahoma" w:hAnsi="Tahoma" w:cs="Tahoma"/>
        </w:rPr>
        <w:t xml:space="preserve"> </w:t>
      </w:r>
      <w:r w:rsidR="006C4D34">
        <w:rPr>
          <w:rFonts w:ascii="Tahoma" w:hAnsi="Tahoma" w:cs="Tahoma"/>
        </w:rPr>
        <w:t xml:space="preserve">la source et il n'y a aucune possibilité d'exonération. </w:t>
      </w:r>
      <w:r w:rsidR="00D87E40" w:rsidRPr="00D87E40">
        <w:rPr>
          <w:rFonts w:ascii="Tahoma" w:hAnsi="Tahoma" w:cs="Tahoma"/>
          <w:sz w:val="20"/>
        </w:rPr>
        <w:t>Si vous percevez des intérêts à l'étranger, le précompte mobilier n'y est généralement pas retenu. Dans ce cas, vous devrez le déclarer dans votre déclaration fiscale à l'</w:t>
      </w:r>
      <w:proofErr w:type="spellStart"/>
      <w:r w:rsidR="00D87E40" w:rsidRPr="00D87E40">
        <w:rPr>
          <w:rFonts w:ascii="Tahoma" w:hAnsi="Tahoma" w:cs="Tahoma"/>
          <w:sz w:val="20"/>
        </w:rPr>
        <w:t>IPP</w:t>
      </w:r>
      <w:proofErr w:type="spellEnd"/>
      <w:r w:rsidR="00D87E40" w:rsidRPr="00D87E40">
        <w:rPr>
          <w:rFonts w:ascii="Tahoma" w:hAnsi="Tahoma" w:cs="Tahoma"/>
          <w:sz w:val="20"/>
        </w:rPr>
        <w:t xml:space="preserve">. </w:t>
      </w:r>
    </w:p>
    <w:p w:rsidR="00CA372A" w:rsidRDefault="00CA372A" w:rsidP="003B4328">
      <w:pPr>
        <w:autoSpaceDE w:val="0"/>
        <w:autoSpaceDN w:val="0"/>
        <w:adjustRightInd w:val="0"/>
        <w:spacing w:before="0" w:after="0"/>
        <w:jc w:val="both"/>
        <w:rPr>
          <w:rFonts w:ascii="Tahoma" w:hAnsi="Tahoma" w:cs="Tahoma"/>
          <w:sz w:val="20"/>
        </w:rPr>
      </w:pPr>
    </w:p>
    <w:p w:rsidR="00CA372A" w:rsidRPr="00445585" w:rsidRDefault="00CA372A" w:rsidP="00445585">
      <w:pPr>
        <w:tabs>
          <w:tab w:val="center" w:pos="4536"/>
        </w:tabs>
        <w:spacing w:before="0" w:after="0"/>
        <w:jc w:val="both"/>
        <w:rPr>
          <w:rFonts w:ascii="Verdana" w:hAnsi="Verdana" w:cs="Tahoma"/>
          <w:b/>
          <w:sz w:val="24"/>
        </w:rPr>
      </w:pPr>
      <w:proofErr w:type="gramStart"/>
      <w:r w:rsidRPr="00445585">
        <w:rPr>
          <w:rFonts w:ascii="Verdana" w:hAnsi="Verdana" w:cs="Tahoma"/>
          <w:b/>
          <w:sz w:val="24"/>
        </w:rPr>
        <w:t>Avantages</w:t>
      </w:r>
      <w:proofErr w:type="gramEnd"/>
      <w:r w:rsidRPr="00445585">
        <w:rPr>
          <w:rFonts w:ascii="Verdana" w:hAnsi="Verdana" w:cs="Tahoma"/>
          <w:b/>
          <w:sz w:val="24"/>
        </w:rPr>
        <w:t>:</w:t>
      </w:r>
    </w:p>
    <w:p w:rsidR="00CA372A" w:rsidRDefault="00CA372A" w:rsidP="003B4328">
      <w:pPr>
        <w:autoSpaceDE w:val="0"/>
        <w:autoSpaceDN w:val="0"/>
        <w:adjustRightInd w:val="0"/>
        <w:spacing w:before="0" w:after="0"/>
        <w:jc w:val="both"/>
        <w:rPr>
          <w:rFonts w:ascii="Tahoma" w:hAnsi="Tahoma" w:cs="Tahoma"/>
        </w:rPr>
      </w:pPr>
    </w:p>
    <w:p w:rsidR="00CA372A" w:rsidRPr="00CA372A" w:rsidRDefault="00CA372A" w:rsidP="00CA372A">
      <w:pPr>
        <w:pStyle w:val="Paragraphedeliste"/>
        <w:numPr>
          <w:ilvl w:val="0"/>
          <w:numId w:val="6"/>
        </w:numPr>
        <w:autoSpaceDE w:val="0"/>
        <w:autoSpaceDN w:val="0"/>
        <w:adjustRightInd w:val="0"/>
        <w:spacing w:before="0" w:after="0"/>
        <w:jc w:val="both"/>
        <w:rPr>
          <w:rFonts w:ascii="Tahoma" w:hAnsi="Tahoma" w:cs="Tahoma"/>
        </w:rPr>
      </w:pPr>
      <w:r w:rsidRPr="00CA372A">
        <w:rPr>
          <w:rFonts w:ascii="Tahoma" w:hAnsi="Tahoma" w:cs="Tahoma"/>
        </w:rPr>
        <w:t>Le taux d'intérêt est en général plus intéressant que sur les comptes épargnes;</w:t>
      </w:r>
    </w:p>
    <w:p w:rsidR="00CA372A" w:rsidRPr="00CA372A" w:rsidRDefault="00CA372A" w:rsidP="00CA372A">
      <w:pPr>
        <w:pStyle w:val="Paragraphedeliste"/>
        <w:numPr>
          <w:ilvl w:val="0"/>
          <w:numId w:val="6"/>
        </w:numPr>
        <w:autoSpaceDE w:val="0"/>
        <w:autoSpaceDN w:val="0"/>
        <w:adjustRightInd w:val="0"/>
        <w:spacing w:before="0" w:after="0"/>
        <w:jc w:val="both"/>
        <w:rPr>
          <w:rFonts w:ascii="Tahoma" w:hAnsi="Tahoma" w:cs="Tahoma"/>
        </w:rPr>
      </w:pPr>
      <w:r w:rsidRPr="00CA372A">
        <w:rPr>
          <w:rFonts w:ascii="Tahoma" w:hAnsi="Tahoma" w:cs="Tahoma"/>
        </w:rPr>
        <w:lastRenderedPageBreak/>
        <w:t>L'épargnant peut choisir la durée de son placement.</w:t>
      </w:r>
    </w:p>
    <w:p w:rsidR="00CA372A" w:rsidRDefault="00CA372A" w:rsidP="003B4328">
      <w:pPr>
        <w:autoSpaceDE w:val="0"/>
        <w:autoSpaceDN w:val="0"/>
        <w:adjustRightInd w:val="0"/>
        <w:spacing w:before="0" w:after="0"/>
        <w:jc w:val="both"/>
        <w:rPr>
          <w:rFonts w:ascii="Tahoma" w:hAnsi="Tahoma" w:cs="Tahoma"/>
        </w:rPr>
      </w:pPr>
    </w:p>
    <w:p w:rsidR="00CA372A" w:rsidRPr="00445585" w:rsidRDefault="00CA372A" w:rsidP="00445585">
      <w:pPr>
        <w:tabs>
          <w:tab w:val="center" w:pos="4536"/>
        </w:tabs>
        <w:spacing w:before="0" w:after="0"/>
        <w:jc w:val="both"/>
        <w:rPr>
          <w:rFonts w:ascii="Verdana" w:hAnsi="Verdana" w:cs="Tahoma"/>
          <w:b/>
          <w:sz w:val="24"/>
        </w:rPr>
      </w:pPr>
      <w:r w:rsidRPr="00445585">
        <w:rPr>
          <w:rFonts w:ascii="Verdana" w:hAnsi="Verdana" w:cs="Tahoma"/>
          <w:b/>
          <w:sz w:val="24"/>
        </w:rPr>
        <w:t>Inconvénients:</w:t>
      </w:r>
    </w:p>
    <w:p w:rsidR="00CA372A" w:rsidRDefault="00CA372A" w:rsidP="003B4328">
      <w:pPr>
        <w:autoSpaceDE w:val="0"/>
        <w:autoSpaceDN w:val="0"/>
        <w:adjustRightInd w:val="0"/>
        <w:spacing w:before="0" w:after="0"/>
        <w:jc w:val="both"/>
        <w:rPr>
          <w:rFonts w:ascii="Tahoma" w:hAnsi="Tahoma" w:cs="Tahoma"/>
        </w:rPr>
      </w:pPr>
    </w:p>
    <w:p w:rsidR="00CA372A" w:rsidRPr="00CA372A" w:rsidRDefault="00CA372A" w:rsidP="00CA372A">
      <w:pPr>
        <w:pStyle w:val="Paragraphedeliste"/>
        <w:numPr>
          <w:ilvl w:val="0"/>
          <w:numId w:val="5"/>
        </w:numPr>
        <w:autoSpaceDE w:val="0"/>
        <w:autoSpaceDN w:val="0"/>
        <w:adjustRightInd w:val="0"/>
        <w:spacing w:before="0" w:after="0"/>
        <w:jc w:val="both"/>
        <w:rPr>
          <w:rFonts w:ascii="Tahoma" w:hAnsi="Tahoma" w:cs="Tahoma"/>
        </w:rPr>
      </w:pPr>
      <w:r w:rsidRPr="00CA372A">
        <w:rPr>
          <w:rFonts w:ascii="Tahoma" w:hAnsi="Tahoma" w:cs="Tahoma"/>
        </w:rPr>
        <w:t>Le placement à terme est un placement peut liquide (l'argent y est placé pour une durée spécifique);</w:t>
      </w:r>
    </w:p>
    <w:p w:rsidR="00CA372A" w:rsidRPr="00CA372A" w:rsidRDefault="00CA372A" w:rsidP="00CA372A">
      <w:pPr>
        <w:pStyle w:val="Paragraphedeliste"/>
        <w:numPr>
          <w:ilvl w:val="0"/>
          <w:numId w:val="5"/>
        </w:numPr>
        <w:autoSpaceDE w:val="0"/>
        <w:autoSpaceDN w:val="0"/>
        <w:adjustRightInd w:val="0"/>
        <w:spacing w:before="0" w:after="0"/>
        <w:jc w:val="both"/>
        <w:rPr>
          <w:rFonts w:ascii="Tahoma" w:hAnsi="Tahoma" w:cs="Tahoma"/>
          <w:sz w:val="24"/>
        </w:rPr>
      </w:pPr>
      <w:r w:rsidRPr="00CA372A">
        <w:rPr>
          <w:rFonts w:ascii="Tahoma" w:hAnsi="Tahoma" w:cs="Tahoma"/>
        </w:rPr>
        <w:t xml:space="preserve">Les intérêts sont soumis au précompte mobilier. </w:t>
      </w:r>
    </w:p>
    <w:p w:rsidR="00CB1284" w:rsidRDefault="00CB1284" w:rsidP="003B4328">
      <w:pPr>
        <w:autoSpaceDE w:val="0"/>
        <w:autoSpaceDN w:val="0"/>
        <w:adjustRightInd w:val="0"/>
        <w:spacing w:before="0" w:after="0"/>
        <w:jc w:val="both"/>
        <w:rPr>
          <w:rFonts w:ascii="Tahoma" w:hAnsi="Tahoma" w:cs="Tahoma"/>
        </w:rPr>
      </w:pPr>
    </w:p>
    <w:p w:rsidR="00445585" w:rsidRDefault="00445585" w:rsidP="003B4328">
      <w:pPr>
        <w:autoSpaceDE w:val="0"/>
        <w:autoSpaceDN w:val="0"/>
        <w:adjustRightInd w:val="0"/>
        <w:spacing w:before="0" w:after="0"/>
        <w:jc w:val="both"/>
        <w:rPr>
          <w:rFonts w:ascii="Tahoma" w:hAnsi="Tahoma" w:cs="Tahoma"/>
        </w:rPr>
      </w:pPr>
    </w:p>
    <w:p w:rsidR="00445585" w:rsidRDefault="00445585" w:rsidP="003B4328">
      <w:pPr>
        <w:autoSpaceDE w:val="0"/>
        <w:autoSpaceDN w:val="0"/>
        <w:adjustRightInd w:val="0"/>
        <w:spacing w:before="0" w:after="0"/>
        <w:jc w:val="both"/>
        <w:rPr>
          <w:rFonts w:ascii="Tahoma" w:hAnsi="Tahoma" w:cs="Tahoma"/>
        </w:rPr>
      </w:pPr>
    </w:p>
    <w:p w:rsidR="00445585" w:rsidRDefault="00445585" w:rsidP="003B4328">
      <w:pPr>
        <w:autoSpaceDE w:val="0"/>
        <w:autoSpaceDN w:val="0"/>
        <w:adjustRightInd w:val="0"/>
        <w:spacing w:before="0" w:after="0"/>
        <w:jc w:val="both"/>
        <w:rPr>
          <w:rFonts w:ascii="Tahoma" w:hAnsi="Tahoma" w:cs="Tahoma"/>
        </w:rPr>
      </w:pPr>
    </w:p>
    <w:p w:rsidR="00CB1284" w:rsidRPr="00445585" w:rsidRDefault="00CB1284" w:rsidP="00445585">
      <w:pPr>
        <w:tabs>
          <w:tab w:val="center" w:pos="4536"/>
        </w:tabs>
        <w:spacing w:before="0" w:after="0"/>
        <w:jc w:val="both"/>
        <w:rPr>
          <w:rFonts w:ascii="Verdana" w:hAnsi="Verdana" w:cs="Tahoma"/>
          <w:b/>
          <w:sz w:val="24"/>
        </w:rPr>
      </w:pPr>
      <w:r w:rsidRPr="00445585">
        <w:rPr>
          <w:rFonts w:ascii="Verdana" w:hAnsi="Verdana" w:cs="Tahoma"/>
          <w:b/>
          <w:sz w:val="24"/>
        </w:rPr>
        <w:t xml:space="preserve">Exemple: </w:t>
      </w:r>
    </w:p>
    <w:p w:rsidR="00CB1284" w:rsidRDefault="00CB1284" w:rsidP="003B4328">
      <w:pPr>
        <w:autoSpaceDE w:val="0"/>
        <w:autoSpaceDN w:val="0"/>
        <w:adjustRightInd w:val="0"/>
        <w:spacing w:before="0" w:after="0"/>
        <w:jc w:val="both"/>
        <w:rPr>
          <w:rFonts w:ascii="Tahoma" w:hAnsi="Tahoma" w:cs="Tahoma"/>
        </w:rPr>
      </w:pPr>
    </w:p>
    <w:p w:rsidR="00CB1284" w:rsidRDefault="00CB1284" w:rsidP="003B4328">
      <w:pPr>
        <w:autoSpaceDE w:val="0"/>
        <w:autoSpaceDN w:val="0"/>
        <w:adjustRightInd w:val="0"/>
        <w:spacing w:before="0" w:after="0"/>
        <w:jc w:val="both"/>
        <w:rPr>
          <w:rFonts w:ascii="Tahoma" w:hAnsi="Tahoma" w:cs="Tahoma"/>
        </w:rPr>
      </w:pPr>
      <w:r>
        <w:rPr>
          <w:rFonts w:ascii="Tahoma" w:hAnsi="Tahoma" w:cs="Tahoma"/>
        </w:rPr>
        <w:t xml:space="preserve">Vous disposez d'un montant de 10.000 € que vous n'utiliserez pas durant 5 ans. Alors vous décidez de le placer sur un compte à termes pour cette durée afin de bénéficier d'un taux d'intérêt de 5 %. Quel sera le montant des intérêts perçus si ceux-ci vous sont versés chaque année sur votre compte à vue? </w:t>
      </w:r>
    </w:p>
    <w:p w:rsidR="00CB1284" w:rsidRDefault="00CB1284" w:rsidP="003B4328">
      <w:pPr>
        <w:autoSpaceDE w:val="0"/>
        <w:autoSpaceDN w:val="0"/>
        <w:adjustRightInd w:val="0"/>
        <w:spacing w:before="0" w:after="0"/>
        <w:jc w:val="both"/>
        <w:rPr>
          <w:rFonts w:ascii="Tahoma" w:hAnsi="Tahoma" w:cs="Tahoma"/>
        </w:rPr>
      </w:pPr>
    </w:p>
    <w:p w:rsidR="00CB1284" w:rsidRDefault="00CB1284" w:rsidP="003B4328">
      <w:pPr>
        <w:autoSpaceDE w:val="0"/>
        <w:autoSpaceDN w:val="0"/>
        <w:adjustRightInd w:val="0"/>
        <w:spacing w:before="0" w:after="0"/>
        <w:jc w:val="both"/>
        <w:rPr>
          <w:rFonts w:ascii="Tahoma" w:hAnsi="Tahoma" w:cs="Tahoma"/>
        </w:rPr>
      </w:pPr>
    </w:p>
    <w:p w:rsidR="00CB1284" w:rsidRDefault="00CB1284" w:rsidP="003B4328">
      <w:pPr>
        <w:autoSpaceDE w:val="0"/>
        <w:autoSpaceDN w:val="0"/>
        <w:adjustRightInd w:val="0"/>
        <w:spacing w:before="0" w:after="0"/>
        <w:jc w:val="both"/>
        <w:rPr>
          <w:rFonts w:ascii="Tahoma" w:hAnsi="Tahoma" w:cs="Tahoma"/>
        </w:rPr>
      </w:pPr>
    </w:p>
    <w:p w:rsidR="00CB1284" w:rsidRDefault="00CB1284" w:rsidP="003B4328">
      <w:pPr>
        <w:autoSpaceDE w:val="0"/>
        <w:autoSpaceDN w:val="0"/>
        <w:adjustRightInd w:val="0"/>
        <w:spacing w:before="0" w:after="0"/>
        <w:jc w:val="both"/>
        <w:rPr>
          <w:rFonts w:ascii="Tahoma" w:hAnsi="Tahoma" w:cs="Tahoma"/>
        </w:rPr>
      </w:pPr>
    </w:p>
    <w:p w:rsidR="00CB1284" w:rsidRDefault="00CB1284" w:rsidP="003B4328">
      <w:pPr>
        <w:autoSpaceDE w:val="0"/>
        <w:autoSpaceDN w:val="0"/>
        <w:adjustRightInd w:val="0"/>
        <w:spacing w:before="0" w:after="0"/>
        <w:jc w:val="both"/>
        <w:rPr>
          <w:rFonts w:ascii="Tahoma" w:hAnsi="Tahoma" w:cs="Tahoma"/>
        </w:rPr>
      </w:pPr>
    </w:p>
    <w:p w:rsidR="00CB1284" w:rsidRDefault="00CB1284" w:rsidP="003B4328">
      <w:pPr>
        <w:autoSpaceDE w:val="0"/>
        <w:autoSpaceDN w:val="0"/>
        <w:adjustRightInd w:val="0"/>
        <w:spacing w:before="0" w:after="0"/>
        <w:jc w:val="both"/>
        <w:rPr>
          <w:rFonts w:ascii="Tahoma" w:hAnsi="Tahoma" w:cs="Tahoma"/>
        </w:rPr>
      </w:pPr>
    </w:p>
    <w:p w:rsidR="00CB1284" w:rsidRDefault="00CB1284" w:rsidP="003B4328">
      <w:pPr>
        <w:autoSpaceDE w:val="0"/>
        <w:autoSpaceDN w:val="0"/>
        <w:adjustRightInd w:val="0"/>
        <w:spacing w:before="0" w:after="0"/>
        <w:jc w:val="both"/>
        <w:rPr>
          <w:rFonts w:ascii="Tahoma" w:hAnsi="Tahoma" w:cs="Tahoma"/>
        </w:rPr>
      </w:pPr>
    </w:p>
    <w:p w:rsidR="00CB1284" w:rsidRDefault="00CB1284" w:rsidP="003B4328">
      <w:pPr>
        <w:autoSpaceDE w:val="0"/>
        <w:autoSpaceDN w:val="0"/>
        <w:adjustRightInd w:val="0"/>
        <w:spacing w:before="0" w:after="0"/>
        <w:jc w:val="both"/>
        <w:rPr>
          <w:rFonts w:ascii="Tahoma" w:hAnsi="Tahoma" w:cs="Tahoma"/>
        </w:rPr>
      </w:pPr>
      <w:r>
        <w:rPr>
          <w:rFonts w:ascii="Tahoma" w:hAnsi="Tahoma" w:cs="Tahoma"/>
        </w:rPr>
        <w:t>Variante: Quel montant d'intérêts recevrez-vous si ceux-ci sont capitalisés?</w:t>
      </w:r>
    </w:p>
    <w:p w:rsidR="00CB1284" w:rsidRDefault="00CB1284" w:rsidP="003B4328">
      <w:pPr>
        <w:autoSpaceDE w:val="0"/>
        <w:autoSpaceDN w:val="0"/>
        <w:adjustRightInd w:val="0"/>
        <w:spacing w:before="0" w:after="0"/>
        <w:jc w:val="both"/>
        <w:rPr>
          <w:rFonts w:ascii="Tahoma" w:hAnsi="Tahoma" w:cs="Tahoma"/>
        </w:rPr>
      </w:pPr>
    </w:p>
    <w:tbl>
      <w:tblPr>
        <w:tblStyle w:val="Grilledutableau"/>
        <w:tblW w:w="0" w:type="auto"/>
        <w:tblCellMar>
          <w:top w:w="113" w:type="dxa"/>
          <w:left w:w="142" w:type="dxa"/>
          <w:bottom w:w="113" w:type="dxa"/>
          <w:right w:w="142" w:type="dxa"/>
        </w:tblCellMar>
        <w:tblLook w:val="04A0"/>
      </w:tblPr>
      <w:tblGrid>
        <w:gridCol w:w="1898"/>
        <w:gridCol w:w="1899"/>
        <w:gridCol w:w="1899"/>
        <w:gridCol w:w="1899"/>
        <w:gridCol w:w="1899"/>
      </w:tblGrid>
      <w:tr w:rsidR="00CB1284" w:rsidTr="00CB1284">
        <w:tc>
          <w:tcPr>
            <w:tcW w:w="1898"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r>
      <w:tr w:rsidR="00CB1284" w:rsidTr="00CB1284">
        <w:tc>
          <w:tcPr>
            <w:tcW w:w="1898"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r>
      <w:tr w:rsidR="00CB1284" w:rsidTr="00CB1284">
        <w:tc>
          <w:tcPr>
            <w:tcW w:w="1898"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r>
      <w:tr w:rsidR="00CB1284" w:rsidTr="00CB1284">
        <w:tc>
          <w:tcPr>
            <w:tcW w:w="1898"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r>
      <w:tr w:rsidR="00CB1284" w:rsidTr="00CB1284">
        <w:tc>
          <w:tcPr>
            <w:tcW w:w="1898"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r>
      <w:tr w:rsidR="00CB1284" w:rsidTr="00CB1284">
        <w:tc>
          <w:tcPr>
            <w:tcW w:w="1898"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r>
      <w:tr w:rsidR="00CB1284" w:rsidTr="00CB1284">
        <w:tc>
          <w:tcPr>
            <w:tcW w:w="1898"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c>
          <w:tcPr>
            <w:tcW w:w="1899" w:type="dxa"/>
          </w:tcPr>
          <w:p w:rsidR="00CB1284" w:rsidRDefault="00CB1284" w:rsidP="003B4328">
            <w:pPr>
              <w:autoSpaceDE w:val="0"/>
              <w:autoSpaceDN w:val="0"/>
              <w:adjustRightInd w:val="0"/>
              <w:jc w:val="both"/>
              <w:rPr>
                <w:rFonts w:ascii="Tahoma" w:hAnsi="Tahoma" w:cs="Tahoma"/>
              </w:rPr>
            </w:pPr>
          </w:p>
        </w:tc>
      </w:tr>
    </w:tbl>
    <w:p w:rsidR="00CB1284" w:rsidRDefault="00CB1284" w:rsidP="003B4328">
      <w:pPr>
        <w:autoSpaceDE w:val="0"/>
        <w:autoSpaceDN w:val="0"/>
        <w:adjustRightInd w:val="0"/>
        <w:spacing w:before="0" w:after="0"/>
        <w:jc w:val="both"/>
        <w:rPr>
          <w:rFonts w:ascii="Tahoma" w:hAnsi="Tahoma" w:cs="Tahoma"/>
        </w:rPr>
      </w:pPr>
    </w:p>
    <w:p w:rsidR="00833797" w:rsidRDefault="00833797" w:rsidP="008B6DD1">
      <w:pPr>
        <w:pStyle w:val="Paragraphedeliste"/>
        <w:numPr>
          <w:ilvl w:val="0"/>
          <w:numId w:val="12"/>
        </w:numPr>
        <w:tabs>
          <w:tab w:val="center" w:pos="4536"/>
        </w:tabs>
        <w:spacing w:before="0" w:after="0"/>
        <w:jc w:val="both"/>
        <w:rPr>
          <w:rFonts w:ascii="Verdana" w:hAnsi="Verdana" w:cs="Tahoma"/>
          <w:b/>
          <w:sz w:val="28"/>
          <w:u w:val="single"/>
        </w:rPr>
      </w:pPr>
      <w:r w:rsidRPr="008B6DD1">
        <w:rPr>
          <w:rFonts w:ascii="Verdana" w:hAnsi="Verdana" w:cs="Tahoma"/>
          <w:b/>
          <w:sz w:val="28"/>
          <w:u w:val="single"/>
        </w:rPr>
        <w:t>Les obligations:</w:t>
      </w:r>
    </w:p>
    <w:p w:rsidR="00445585" w:rsidRDefault="00445585" w:rsidP="00445585">
      <w:pPr>
        <w:pStyle w:val="Paragraphedeliste"/>
        <w:tabs>
          <w:tab w:val="center" w:pos="4536"/>
        </w:tabs>
        <w:spacing w:before="0" w:after="0"/>
        <w:jc w:val="both"/>
        <w:rPr>
          <w:rFonts w:ascii="Verdana" w:hAnsi="Verdana" w:cs="Tahoma"/>
          <w:b/>
          <w:sz w:val="28"/>
          <w:u w:val="single"/>
        </w:rPr>
      </w:pPr>
    </w:p>
    <w:p w:rsidR="00445585" w:rsidRPr="00445585" w:rsidRDefault="00445585" w:rsidP="00445585">
      <w:pPr>
        <w:tabs>
          <w:tab w:val="center" w:pos="4536"/>
        </w:tabs>
        <w:spacing w:before="0" w:after="0"/>
        <w:jc w:val="both"/>
        <w:rPr>
          <w:rFonts w:ascii="Verdana" w:hAnsi="Verdana" w:cs="Tahoma"/>
          <w:b/>
          <w:sz w:val="24"/>
        </w:rPr>
      </w:pPr>
      <w:r w:rsidRPr="00445585">
        <w:rPr>
          <w:rFonts w:ascii="Verdana" w:hAnsi="Verdana" w:cs="Tahoma"/>
          <w:b/>
          <w:sz w:val="24"/>
        </w:rPr>
        <w:t>Définition:</w:t>
      </w:r>
    </w:p>
    <w:p w:rsidR="00833797" w:rsidRDefault="00AD4D22" w:rsidP="003B4328">
      <w:pPr>
        <w:autoSpaceDE w:val="0"/>
        <w:autoSpaceDN w:val="0"/>
        <w:adjustRightInd w:val="0"/>
        <w:jc w:val="both"/>
        <w:rPr>
          <w:rFonts w:ascii="Tahoma" w:hAnsi="Tahoma" w:cs="Tahoma"/>
        </w:rPr>
      </w:pPr>
      <w:r>
        <w:rPr>
          <w:rFonts w:ascii="Tahoma" w:hAnsi="Tahoma" w:cs="Tahoma"/>
        </w:rPr>
        <w:t>U</w:t>
      </w:r>
      <w:r w:rsidR="00833797" w:rsidRPr="00123564">
        <w:rPr>
          <w:rFonts w:ascii="Tahoma" w:hAnsi="Tahoma" w:cs="Tahoma"/>
        </w:rPr>
        <w:t xml:space="preserve">ne obligation </w:t>
      </w:r>
      <w:r w:rsidR="00BB6A6C">
        <w:rPr>
          <w:rFonts w:ascii="Tahoma" w:hAnsi="Tahoma" w:cs="Tahoma"/>
        </w:rPr>
        <w:t>représente</w:t>
      </w:r>
      <w:r w:rsidR="00833797" w:rsidRPr="00123564">
        <w:rPr>
          <w:rFonts w:ascii="Tahoma" w:hAnsi="Tahoma" w:cs="Tahoma"/>
        </w:rPr>
        <w:t xml:space="preserve"> une </w:t>
      </w:r>
      <w:r w:rsidR="00833797" w:rsidRPr="00777F00">
        <w:rPr>
          <w:rFonts w:ascii="Tahoma" w:hAnsi="Tahoma" w:cs="Tahoma"/>
          <w:highlight w:val="yellow"/>
        </w:rPr>
        <w:t>recon</w:t>
      </w:r>
      <w:r w:rsidR="00F21277" w:rsidRPr="00777F00">
        <w:rPr>
          <w:rFonts w:ascii="Tahoma" w:hAnsi="Tahoma" w:cs="Tahoma"/>
          <w:highlight w:val="yellow"/>
        </w:rPr>
        <w:t>naissance de dette</w:t>
      </w:r>
      <w:r w:rsidR="00F21277">
        <w:rPr>
          <w:rFonts w:ascii="Tahoma" w:hAnsi="Tahoma" w:cs="Tahoma"/>
        </w:rPr>
        <w:t xml:space="preserve"> de la part d'un</w:t>
      </w:r>
      <w:r w:rsidR="00833797" w:rsidRPr="00123564">
        <w:rPr>
          <w:rFonts w:ascii="Tahoma" w:hAnsi="Tahoma" w:cs="Tahoma"/>
        </w:rPr>
        <w:t xml:space="preserve"> émetteur</w:t>
      </w:r>
      <w:r w:rsidR="00BB6A6C">
        <w:rPr>
          <w:rFonts w:ascii="Tahoma" w:hAnsi="Tahoma" w:cs="Tahoma"/>
        </w:rPr>
        <w:t>. C'est</w:t>
      </w:r>
      <w:r w:rsidR="00833797" w:rsidRPr="00123564">
        <w:rPr>
          <w:rFonts w:ascii="Tahoma" w:hAnsi="Tahoma" w:cs="Tahoma"/>
        </w:rPr>
        <w:t xml:space="preserve"> une participation dans un prêt à long terme pour laquelle le détenteur de l’obligation</w:t>
      </w:r>
      <w:r w:rsidR="00F21277">
        <w:rPr>
          <w:rFonts w:ascii="Tahoma" w:hAnsi="Tahoma" w:cs="Tahoma"/>
        </w:rPr>
        <w:t xml:space="preserve"> (celui qui </w:t>
      </w:r>
      <w:r w:rsidR="00BB6A6C">
        <w:rPr>
          <w:rFonts w:ascii="Tahoma" w:hAnsi="Tahoma" w:cs="Tahoma"/>
        </w:rPr>
        <w:t xml:space="preserve">a acheté </w:t>
      </w:r>
      <w:r w:rsidR="00F21277">
        <w:rPr>
          <w:rFonts w:ascii="Tahoma" w:hAnsi="Tahoma" w:cs="Tahoma"/>
        </w:rPr>
        <w:t>l'obligation)</w:t>
      </w:r>
      <w:r w:rsidR="00833797" w:rsidRPr="00123564">
        <w:rPr>
          <w:rFonts w:ascii="Tahoma" w:hAnsi="Tahoma" w:cs="Tahoma"/>
        </w:rPr>
        <w:t xml:space="preserve"> perçoit des intérêts</w:t>
      </w:r>
      <w:r w:rsidR="00E31718">
        <w:rPr>
          <w:rFonts w:ascii="Tahoma" w:hAnsi="Tahoma" w:cs="Tahoma"/>
        </w:rPr>
        <w:t xml:space="preserve"> </w:t>
      </w:r>
      <w:r w:rsidR="00E31718" w:rsidRPr="00777F00">
        <w:rPr>
          <w:rFonts w:ascii="Tahoma" w:hAnsi="Tahoma" w:cs="Tahoma"/>
          <w:b/>
          <w:highlight w:val="yellow"/>
        </w:rPr>
        <w:t>convenus à l'avance</w:t>
      </w:r>
      <w:r w:rsidR="00833797" w:rsidRPr="00123564">
        <w:rPr>
          <w:rFonts w:ascii="Tahoma" w:hAnsi="Tahoma" w:cs="Tahoma"/>
        </w:rPr>
        <w:t>.</w:t>
      </w:r>
      <w:r w:rsidR="00F21277">
        <w:rPr>
          <w:rFonts w:ascii="Tahoma" w:hAnsi="Tahoma" w:cs="Tahoma"/>
        </w:rPr>
        <w:t xml:space="preserve"> La personne qui achète une obligation prête de l'argent. L'émetteur d'une obligation est le plus souvent une entreprise, mais il peut aussi s'agir de l'État. </w:t>
      </w:r>
    </w:p>
    <w:p w:rsidR="00833797" w:rsidRPr="00F21277" w:rsidRDefault="00833797" w:rsidP="003B4328">
      <w:pPr>
        <w:autoSpaceDE w:val="0"/>
        <w:autoSpaceDN w:val="0"/>
        <w:adjustRightInd w:val="0"/>
        <w:jc w:val="both"/>
        <w:rPr>
          <w:rFonts w:ascii="Tahoma" w:hAnsi="Tahoma" w:cs="Tahoma"/>
          <w:sz w:val="20"/>
        </w:rPr>
      </w:pPr>
      <w:r w:rsidRPr="00F21277">
        <w:rPr>
          <w:rFonts w:ascii="Tahoma" w:hAnsi="Tahoma" w:cs="Tahoma"/>
          <w:sz w:val="20"/>
        </w:rPr>
        <w:t>L’émetteur peut être:</w:t>
      </w:r>
    </w:p>
    <w:p w:rsidR="00833797" w:rsidRPr="00F21277" w:rsidRDefault="00833797" w:rsidP="003B4328">
      <w:pPr>
        <w:autoSpaceDE w:val="0"/>
        <w:autoSpaceDN w:val="0"/>
        <w:adjustRightInd w:val="0"/>
        <w:jc w:val="both"/>
        <w:rPr>
          <w:rFonts w:ascii="Tahoma" w:hAnsi="Tahoma" w:cs="Tahoma"/>
          <w:sz w:val="20"/>
        </w:rPr>
      </w:pPr>
      <w:r w:rsidRPr="00F21277">
        <w:rPr>
          <w:rFonts w:ascii="Tahoma" w:hAnsi="Tahoma" w:cs="Tahoma"/>
          <w:sz w:val="20"/>
        </w:rPr>
        <w:lastRenderedPageBreak/>
        <w:t>• un organisme public, belge ou étranger;</w:t>
      </w:r>
    </w:p>
    <w:p w:rsidR="00833797" w:rsidRPr="00F21277" w:rsidRDefault="00833797" w:rsidP="003B4328">
      <w:pPr>
        <w:autoSpaceDE w:val="0"/>
        <w:autoSpaceDN w:val="0"/>
        <w:adjustRightInd w:val="0"/>
        <w:jc w:val="both"/>
        <w:rPr>
          <w:rFonts w:ascii="Tahoma" w:hAnsi="Tahoma" w:cs="Tahoma"/>
          <w:sz w:val="20"/>
        </w:rPr>
      </w:pPr>
      <w:r w:rsidRPr="00F21277">
        <w:rPr>
          <w:rFonts w:ascii="Tahoma" w:hAnsi="Tahoma" w:cs="Tahoma"/>
          <w:sz w:val="20"/>
        </w:rPr>
        <w:t>• une entreprise privée, belge ou étrangère;</w:t>
      </w:r>
    </w:p>
    <w:p w:rsidR="00833797" w:rsidRPr="00F21277" w:rsidRDefault="00833797" w:rsidP="003B4328">
      <w:pPr>
        <w:autoSpaceDE w:val="0"/>
        <w:autoSpaceDN w:val="0"/>
        <w:adjustRightInd w:val="0"/>
        <w:jc w:val="both"/>
        <w:rPr>
          <w:rFonts w:ascii="Tahoma" w:hAnsi="Tahoma" w:cs="Tahoma"/>
          <w:sz w:val="20"/>
        </w:rPr>
      </w:pPr>
      <w:r w:rsidRPr="00F21277">
        <w:rPr>
          <w:rFonts w:ascii="Tahoma" w:hAnsi="Tahoma" w:cs="Tahoma"/>
          <w:sz w:val="20"/>
        </w:rPr>
        <w:t>• un organisme international;</w:t>
      </w:r>
    </w:p>
    <w:p w:rsidR="00833797" w:rsidRDefault="00833797" w:rsidP="003B4328">
      <w:pPr>
        <w:autoSpaceDE w:val="0"/>
        <w:autoSpaceDN w:val="0"/>
        <w:adjustRightInd w:val="0"/>
        <w:jc w:val="both"/>
        <w:rPr>
          <w:rFonts w:ascii="Tahoma" w:hAnsi="Tahoma" w:cs="Tahoma"/>
          <w:sz w:val="20"/>
        </w:rPr>
      </w:pPr>
      <w:r w:rsidRPr="00F21277">
        <w:rPr>
          <w:rFonts w:ascii="Tahoma" w:hAnsi="Tahoma" w:cs="Tahoma"/>
          <w:sz w:val="20"/>
        </w:rPr>
        <w:t xml:space="preserve">• un établissement de crédit </w:t>
      </w:r>
      <w:r w:rsidR="00F21277" w:rsidRPr="00F21277">
        <w:rPr>
          <w:rFonts w:ascii="Tahoma" w:hAnsi="Tahoma" w:cs="Tahoma"/>
          <w:sz w:val="20"/>
        </w:rPr>
        <w:t>qui émet notamment un</w:t>
      </w:r>
      <w:r w:rsidR="00A46B86" w:rsidRPr="00F21277">
        <w:rPr>
          <w:rFonts w:ascii="Tahoma" w:hAnsi="Tahoma" w:cs="Tahoma"/>
          <w:sz w:val="20"/>
        </w:rPr>
        <w:t xml:space="preserve"> </w:t>
      </w:r>
      <w:r w:rsidRPr="00F21277">
        <w:rPr>
          <w:rFonts w:ascii="Tahoma" w:hAnsi="Tahoma" w:cs="Tahoma"/>
          <w:sz w:val="20"/>
        </w:rPr>
        <w:t>bon de caisse</w:t>
      </w:r>
      <w:r w:rsidR="00F21277" w:rsidRPr="00F21277">
        <w:rPr>
          <w:rFonts w:ascii="Tahoma" w:hAnsi="Tahoma" w:cs="Tahoma"/>
          <w:sz w:val="20"/>
        </w:rPr>
        <w:t xml:space="preserve"> (Pour rappel, le bon de caisse est une obligation)</w:t>
      </w:r>
      <w:r w:rsidRPr="00F21277">
        <w:rPr>
          <w:rFonts w:ascii="Tahoma" w:hAnsi="Tahoma" w:cs="Tahoma"/>
          <w:sz w:val="20"/>
        </w:rPr>
        <w:t>.</w:t>
      </w:r>
    </w:p>
    <w:p w:rsidR="00E31718" w:rsidRPr="00E31718" w:rsidRDefault="00E31718" w:rsidP="003B4328">
      <w:pPr>
        <w:autoSpaceDE w:val="0"/>
        <w:autoSpaceDN w:val="0"/>
        <w:adjustRightInd w:val="0"/>
        <w:jc w:val="both"/>
        <w:rPr>
          <w:rFonts w:ascii="Tahoma" w:hAnsi="Tahoma" w:cs="Tahoma"/>
        </w:rPr>
      </w:pPr>
      <w:r>
        <w:rPr>
          <w:rFonts w:ascii="Tahoma" w:hAnsi="Tahoma" w:cs="Tahoma"/>
          <w:sz w:val="20"/>
        </w:rPr>
        <w:t>Les obligations émises par les entreprises peuvent présenter plus de risques que celles qui sont émises par l'État. En effet, l'État a</w:t>
      </w:r>
      <w:r w:rsidR="00BB6A6C">
        <w:rPr>
          <w:rFonts w:ascii="Tahoma" w:hAnsi="Tahoma" w:cs="Tahoma"/>
          <w:sz w:val="20"/>
        </w:rPr>
        <w:t xml:space="preserve"> souvent</w:t>
      </w:r>
      <w:r>
        <w:rPr>
          <w:rFonts w:ascii="Tahoma" w:hAnsi="Tahoma" w:cs="Tahoma"/>
          <w:sz w:val="20"/>
        </w:rPr>
        <w:t xml:space="preserve"> la capacité d</w:t>
      </w:r>
      <w:r w:rsidR="00BB6A6C">
        <w:rPr>
          <w:rFonts w:ascii="Tahoma" w:hAnsi="Tahoma" w:cs="Tahoma"/>
          <w:sz w:val="20"/>
        </w:rPr>
        <w:t>e rembourse</w:t>
      </w:r>
      <w:r>
        <w:rPr>
          <w:rFonts w:ascii="Tahoma" w:hAnsi="Tahoma" w:cs="Tahoma"/>
          <w:sz w:val="20"/>
        </w:rPr>
        <w:t xml:space="preserve">r ses dettes, tandis qu'une entreprise </w:t>
      </w:r>
      <w:r w:rsidR="00BB6A6C">
        <w:rPr>
          <w:rFonts w:ascii="Tahoma" w:hAnsi="Tahoma" w:cs="Tahoma"/>
          <w:sz w:val="20"/>
        </w:rPr>
        <w:t>peut</w:t>
      </w:r>
      <w:r>
        <w:rPr>
          <w:rFonts w:ascii="Tahoma" w:hAnsi="Tahoma" w:cs="Tahoma"/>
          <w:sz w:val="20"/>
        </w:rPr>
        <w:t xml:space="preserve"> tomber en faillite. Bien entendu, il existe toujours des sociétés dont leur solvabilité est tellement excellente, que le risque de faillite est faible. Dans ce cas, le rendement sera moindre, car </w:t>
      </w:r>
      <w:r w:rsidRPr="00E31718">
        <w:rPr>
          <w:rFonts w:ascii="Tahoma" w:hAnsi="Tahoma" w:cs="Tahoma"/>
        </w:rPr>
        <w:t xml:space="preserve">le rendement d'une obligation (son taux d'intérêt) </w:t>
      </w:r>
      <w:r w:rsidRPr="00777F00">
        <w:rPr>
          <w:rFonts w:ascii="Tahoma" w:hAnsi="Tahoma" w:cs="Tahoma"/>
          <w:highlight w:val="yellow"/>
        </w:rPr>
        <w:t>augmente</w:t>
      </w:r>
      <w:r w:rsidRPr="00E31718">
        <w:rPr>
          <w:rFonts w:ascii="Tahoma" w:hAnsi="Tahoma" w:cs="Tahoma"/>
        </w:rPr>
        <w:t xml:space="preserve"> avec le risque que présente l'émetteur. </w:t>
      </w:r>
    </w:p>
    <w:p w:rsidR="00F21277" w:rsidRDefault="00F21277" w:rsidP="003B4328">
      <w:pPr>
        <w:autoSpaceDE w:val="0"/>
        <w:autoSpaceDN w:val="0"/>
        <w:adjustRightInd w:val="0"/>
        <w:jc w:val="both"/>
        <w:rPr>
          <w:rFonts w:ascii="Tahoma" w:hAnsi="Tahoma" w:cs="Tahoma"/>
        </w:rPr>
      </w:pPr>
      <w:r>
        <w:rPr>
          <w:rFonts w:ascii="Tahoma" w:hAnsi="Tahoma" w:cs="Tahoma"/>
        </w:rPr>
        <w:t>La rémunération d'une obligation est l</w:t>
      </w:r>
      <w:r w:rsidRPr="00123564">
        <w:rPr>
          <w:rFonts w:ascii="Tahoma" w:hAnsi="Tahoma" w:cs="Tahoma"/>
        </w:rPr>
        <w:t>’intérêt</w:t>
      </w:r>
      <w:r>
        <w:rPr>
          <w:rFonts w:ascii="Tahoma" w:hAnsi="Tahoma" w:cs="Tahoma"/>
        </w:rPr>
        <w:t>,</w:t>
      </w:r>
      <w:r w:rsidRPr="00123564">
        <w:rPr>
          <w:rFonts w:ascii="Tahoma" w:hAnsi="Tahoma" w:cs="Tahoma"/>
        </w:rPr>
        <w:t xml:space="preserve"> qui donne droit au paiement d’un coupon périodique</w:t>
      </w:r>
      <w:r>
        <w:rPr>
          <w:rFonts w:ascii="Tahoma" w:hAnsi="Tahoma" w:cs="Tahoma"/>
        </w:rPr>
        <w:t>. Les obligations sont émises pour</w:t>
      </w:r>
      <w:r w:rsidRPr="00123564">
        <w:rPr>
          <w:rFonts w:ascii="Tahoma" w:hAnsi="Tahoma" w:cs="Tahoma"/>
        </w:rPr>
        <w:t xml:space="preserve"> une </w:t>
      </w:r>
      <w:r w:rsidRPr="00777F00">
        <w:rPr>
          <w:rFonts w:ascii="Tahoma" w:hAnsi="Tahoma" w:cs="Tahoma"/>
          <w:highlight w:val="yellow"/>
        </w:rPr>
        <w:t>durée</w:t>
      </w:r>
      <w:r w:rsidRPr="00123564">
        <w:rPr>
          <w:rFonts w:ascii="Tahoma" w:hAnsi="Tahoma" w:cs="Tahoma"/>
        </w:rPr>
        <w:t xml:space="preserve"> d’emprunt</w:t>
      </w:r>
      <w:r>
        <w:rPr>
          <w:rFonts w:ascii="Tahoma" w:hAnsi="Tahoma" w:cs="Tahoma"/>
        </w:rPr>
        <w:t xml:space="preserve"> spécifique</w:t>
      </w:r>
      <w:r w:rsidRPr="00123564">
        <w:rPr>
          <w:rFonts w:ascii="Tahoma" w:hAnsi="Tahoma" w:cs="Tahoma"/>
        </w:rPr>
        <w:t>,</w:t>
      </w:r>
      <w:r>
        <w:rPr>
          <w:rFonts w:ascii="Tahoma" w:hAnsi="Tahoma" w:cs="Tahoma"/>
        </w:rPr>
        <w:t xml:space="preserve"> à</w:t>
      </w:r>
      <w:r w:rsidRPr="00123564">
        <w:rPr>
          <w:rFonts w:ascii="Tahoma" w:hAnsi="Tahoma" w:cs="Tahoma"/>
        </w:rPr>
        <w:t xml:space="preserve"> un prix d’achat </w:t>
      </w:r>
      <w:r>
        <w:rPr>
          <w:rFonts w:ascii="Tahoma" w:hAnsi="Tahoma" w:cs="Tahoma"/>
        </w:rPr>
        <w:t xml:space="preserve"> spécifique </w:t>
      </w:r>
      <w:r w:rsidRPr="00123564">
        <w:rPr>
          <w:rFonts w:ascii="Tahoma" w:hAnsi="Tahoma" w:cs="Tahoma"/>
        </w:rPr>
        <w:t xml:space="preserve">et </w:t>
      </w:r>
      <w:r>
        <w:rPr>
          <w:rFonts w:ascii="Tahoma" w:hAnsi="Tahoma" w:cs="Tahoma"/>
        </w:rPr>
        <w:t>dont le</w:t>
      </w:r>
      <w:r w:rsidRPr="00123564">
        <w:rPr>
          <w:rFonts w:ascii="Tahoma" w:hAnsi="Tahoma" w:cs="Tahoma"/>
        </w:rPr>
        <w:t xml:space="preserve"> prix de remboursement à l’échéance</w:t>
      </w:r>
      <w:r>
        <w:rPr>
          <w:rFonts w:ascii="Tahoma" w:hAnsi="Tahoma" w:cs="Tahoma"/>
        </w:rPr>
        <w:t xml:space="preserve"> peut-être </w:t>
      </w:r>
      <w:r w:rsidRPr="00777F00">
        <w:rPr>
          <w:rFonts w:ascii="Tahoma" w:hAnsi="Tahoma" w:cs="Tahoma"/>
          <w:highlight w:val="yellow"/>
        </w:rPr>
        <w:t>différent</w:t>
      </w:r>
      <w:r>
        <w:rPr>
          <w:rFonts w:ascii="Tahoma" w:hAnsi="Tahoma" w:cs="Tahoma"/>
        </w:rPr>
        <w:t xml:space="preserve"> de celui de l'achat</w:t>
      </w:r>
      <w:r w:rsidRPr="00123564">
        <w:rPr>
          <w:rFonts w:ascii="Tahoma" w:hAnsi="Tahoma" w:cs="Tahoma"/>
        </w:rPr>
        <w:t>.</w:t>
      </w:r>
      <w:r w:rsidR="00777F00">
        <w:rPr>
          <w:rFonts w:ascii="Tahoma" w:hAnsi="Tahoma" w:cs="Tahoma"/>
        </w:rPr>
        <w:t xml:space="preserve"> En effet, une obligation peut être émise:</w:t>
      </w:r>
    </w:p>
    <w:p w:rsidR="00777F00" w:rsidRDefault="00777F00" w:rsidP="00777F00">
      <w:pPr>
        <w:pStyle w:val="Paragraphedeliste"/>
        <w:numPr>
          <w:ilvl w:val="0"/>
          <w:numId w:val="18"/>
        </w:numPr>
        <w:autoSpaceDE w:val="0"/>
        <w:autoSpaceDN w:val="0"/>
        <w:adjustRightInd w:val="0"/>
        <w:jc w:val="both"/>
        <w:rPr>
          <w:rFonts w:ascii="Tahoma" w:hAnsi="Tahoma" w:cs="Tahoma"/>
        </w:rPr>
      </w:pPr>
      <w:r>
        <w:rPr>
          <w:rFonts w:ascii="Tahoma" w:hAnsi="Tahoma" w:cs="Tahoma"/>
        </w:rPr>
        <w:t>Au pair:</w:t>
      </w:r>
    </w:p>
    <w:p w:rsidR="00777F00" w:rsidRDefault="00777F00" w:rsidP="00777F00">
      <w:pPr>
        <w:pStyle w:val="Paragraphedeliste"/>
        <w:autoSpaceDE w:val="0"/>
        <w:autoSpaceDN w:val="0"/>
        <w:adjustRightInd w:val="0"/>
        <w:jc w:val="both"/>
        <w:rPr>
          <w:rFonts w:ascii="Tahoma" w:hAnsi="Tahoma" w:cs="Tahoma"/>
        </w:rPr>
      </w:pPr>
    </w:p>
    <w:p w:rsidR="00777F00" w:rsidRDefault="00777F00" w:rsidP="00777F00">
      <w:pPr>
        <w:pStyle w:val="Paragraphedeliste"/>
        <w:autoSpaceDE w:val="0"/>
        <w:autoSpaceDN w:val="0"/>
        <w:adjustRightInd w:val="0"/>
        <w:jc w:val="both"/>
        <w:rPr>
          <w:rFonts w:ascii="Tahoma" w:hAnsi="Tahoma" w:cs="Tahoma"/>
        </w:rPr>
      </w:pPr>
    </w:p>
    <w:p w:rsidR="00777F00" w:rsidRDefault="00777F00" w:rsidP="00777F00">
      <w:pPr>
        <w:pStyle w:val="Paragraphedeliste"/>
        <w:autoSpaceDE w:val="0"/>
        <w:autoSpaceDN w:val="0"/>
        <w:adjustRightInd w:val="0"/>
        <w:jc w:val="both"/>
        <w:rPr>
          <w:rFonts w:ascii="Tahoma" w:hAnsi="Tahoma" w:cs="Tahoma"/>
        </w:rPr>
      </w:pPr>
    </w:p>
    <w:p w:rsidR="00777F00" w:rsidRDefault="00777F00" w:rsidP="00777F00">
      <w:pPr>
        <w:pStyle w:val="Paragraphedeliste"/>
        <w:autoSpaceDE w:val="0"/>
        <w:autoSpaceDN w:val="0"/>
        <w:adjustRightInd w:val="0"/>
        <w:jc w:val="both"/>
        <w:rPr>
          <w:rFonts w:ascii="Tahoma" w:hAnsi="Tahoma" w:cs="Tahoma"/>
        </w:rPr>
      </w:pPr>
    </w:p>
    <w:p w:rsidR="00777F00" w:rsidRDefault="00777F00" w:rsidP="00777F00">
      <w:pPr>
        <w:pStyle w:val="Paragraphedeliste"/>
        <w:numPr>
          <w:ilvl w:val="0"/>
          <w:numId w:val="18"/>
        </w:numPr>
        <w:autoSpaceDE w:val="0"/>
        <w:autoSpaceDN w:val="0"/>
        <w:adjustRightInd w:val="0"/>
        <w:jc w:val="both"/>
        <w:rPr>
          <w:rFonts w:ascii="Tahoma" w:hAnsi="Tahoma" w:cs="Tahoma"/>
        </w:rPr>
      </w:pPr>
      <w:r>
        <w:rPr>
          <w:rFonts w:ascii="Tahoma" w:hAnsi="Tahoma" w:cs="Tahoma"/>
        </w:rPr>
        <w:t>Au dessus du pair:</w:t>
      </w:r>
    </w:p>
    <w:p w:rsidR="00777F00" w:rsidRDefault="00777F00" w:rsidP="00777F00">
      <w:pPr>
        <w:pStyle w:val="Paragraphedeliste"/>
        <w:autoSpaceDE w:val="0"/>
        <w:autoSpaceDN w:val="0"/>
        <w:adjustRightInd w:val="0"/>
        <w:jc w:val="both"/>
        <w:rPr>
          <w:rFonts w:ascii="Tahoma" w:hAnsi="Tahoma" w:cs="Tahoma"/>
        </w:rPr>
      </w:pPr>
    </w:p>
    <w:p w:rsidR="00777F00" w:rsidRDefault="00777F00" w:rsidP="00777F00">
      <w:pPr>
        <w:pStyle w:val="Paragraphedeliste"/>
        <w:autoSpaceDE w:val="0"/>
        <w:autoSpaceDN w:val="0"/>
        <w:adjustRightInd w:val="0"/>
        <w:jc w:val="both"/>
        <w:rPr>
          <w:rFonts w:ascii="Tahoma" w:hAnsi="Tahoma" w:cs="Tahoma"/>
        </w:rPr>
      </w:pPr>
    </w:p>
    <w:p w:rsidR="00777F00" w:rsidRDefault="00777F00" w:rsidP="00777F00">
      <w:pPr>
        <w:pStyle w:val="Paragraphedeliste"/>
        <w:autoSpaceDE w:val="0"/>
        <w:autoSpaceDN w:val="0"/>
        <w:adjustRightInd w:val="0"/>
        <w:jc w:val="both"/>
        <w:rPr>
          <w:rFonts w:ascii="Tahoma" w:hAnsi="Tahoma" w:cs="Tahoma"/>
        </w:rPr>
      </w:pPr>
    </w:p>
    <w:p w:rsidR="00777F00" w:rsidRDefault="00777F00" w:rsidP="00777F00">
      <w:pPr>
        <w:pStyle w:val="Paragraphedeliste"/>
        <w:autoSpaceDE w:val="0"/>
        <w:autoSpaceDN w:val="0"/>
        <w:adjustRightInd w:val="0"/>
        <w:jc w:val="both"/>
        <w:rPr>
          <w:rFonts w:ascii="Tahoma" w:hAnsi="Tahoma" w:cs="Tahoma"/>
        </w:rPr>
      </w:pPr>
    </w:p>
    <w:p w:rsidR="00777F00" w:rsidRDefault="00777F00" w:rsidP="00777F00">
      <w:pPr>
        <w:pStyle w:val="Paragraphedeliste"/>
        <w:numPr>
          <w:ilvl w:val="0"/>
          <w:numId w:val="18"/>
        </w:numPr>
        <w:autoSpaceDE w:val="0"/>
        <w:autoSpaceDN w:val="0"/>
        <w:adjustRightInd w:val="0"/>
        <w:jc w:val="both"/>
        <w:rPr>
          <w:rFonts w:ascii="Tahoma" w:hAnsi="Tahoma" w:cs="Tahoma"/>
        </w:rPr>
      </w:pPr>
      <w:r>
        <w:rPr>
          <w:rFonts w:ascii="Tahoma" w:hAnsi="Tahoma" w:cs="Tahoma"/>
        </w:rPr>
        <w:t>En dessous du pair:</w:t>
      </w:r>
    </w:p>
    <w:p w:rsidR="00777F00" w:rsidRDefault="00777F00" w:rsidP="00777F00">
      <w:pPr>
        <w:autoSpaceDE w:val="0"/>
        <w:autoSpaceDN w:val="0"/>
        <w:adjustRightInd w:val="0"/>
        <w:jc w:val="both"/>
        <w:rPr>
          <w:rFonts w:ascii="Tahoma" w:hAnsi="Tahoma" w:cs="Tahoma"/>
        </w:rPr>
      </w:pPr>
    </w:p>
    <w:p w:rsidR="00777F00" w:rsidRPr="00777F00" w:rsidRDefault="00777F00" w:rsidP="00777F00">
      <w:pPr>
        <w:autoSpaceDE w:val="0"/>
        <w:autoSpaceDN w:val="0"/>
        <w:adjustRightInd w:val="0"/>
        <w:jc w:val="both"/>
        <w:rPr>
          <w:rFonts w:ascii="Tahoma" w:hAnsi="Tahoma" w:cs="Tahoma"/>
        </w:rPr>
      </w:pPr>
    </w:p>
    <w:p w:rsidR="00F21277" w:rsidRDefault="00833797" w:rsidP="003B4328">
      <w:pPr>
        <w:autoSpaceDE w:val="0"/>
        <w:autoSpaceDN w:val="0"/>
        <w:adjustRightInd w:val="0"/>
        <w:jc w:val="both"/>
        <w:rPr>
          <w:rFonts w:ascii="Tahoma" w:hAnsi="Tahoma" w:cs="Tahoma"/>
          <w:sz w:val="20"/>
        </w:rPr>
      </w:pPr>
      <w:r w:rsidRPr="00F21277">
        <w:rPr>
          <w:rFonts w:ascii="Tahoma" w:hAnsi="Tahoma" w:cs="Tahoma"/>
          <w:sz w:val="20"/>
        </w:rPr>
        <w:t xml:space="preserve">Les obligations sont l’un des instruments financiers parmi les plus répandus dans le monde. </w:t>
      </w:r>
    </w:p>
    <w:p w:rsidR="00833797" w:rsidRPr="00445585" w:rsidRDefault="00833797" w:rsidP="00445585">
      <w:pPr>
        <w:tabs>
          <w:tab w:val="center" w:pos="4536"/>
        </w:tabs>
        <w:spacing w:before="0" w:after="0"/>
        <w:jc w:val="both"/>
        <w:rPr>
          <w:rFonts w:ascii="Verdana" w:hAnsi="Verdana" w:cs="Tahoma"/>
          <w:b/>
          <w:sz w:val="24"/>
        </w:rPr>
      </w:pPr>
      <w:r w:rsidRPr="00445585">
        <w:rPr>
          <w:rFonts w:ascii="Verdana" w:hAnsi="Verdana" w:cs="Tahoma"/>
          <w:b/>
          <w:sz w:val="24"/>
        </w:rPr>
        <w:t>Présentation</w:t>
      </w:r>
      <w:r w:rsidR="00F21277" w:rsidRPr="00445585">
        <w:rPr>
          <w:rFonts w:ascii="Verdana" w:hAnsi="Verdana" w:cs="Tahoma"/>
          <w:b/>
          <w:sz w:val="24"/>
        </w:rPr>
        <w:t>:</w:t>
      </w:r>
    </w:p>
    <w:p w:rsidR="00EF64CF" w:rsidRDefault="008B1A79" w:rsidP="003B4328">
      <w:pPr>
        <w:autoSpaceDE w:val="0"/>
        <w:autoSpaceDN w:val="0"/>
        <w:adjustRightInd w:val="0"/>
        <w:jc w:val="both"/>
        <w:rPr>
          <w:rFonts w:ascii="Tahoma" w:hAnsi="Tahoma" w:cs="Tahoma"/>
        </w:rPr>
      </w:pPr>
      <w:r>
        <w:rPr>
          <w:rFonts w:ascii="Tahoma" w:hAnsi="Tahoma" w:cs="Tahoma"/>
        </w:rPr>
        <w:t>L'o</w:t>
      </w:r>
      <w:r w:rsidR="00833797" w:rsidRPr="00123564">
        <w:rPr>
          <w:rFonts w:ascii="Tahoma" w:hAnsi="Tahoma" w:cs="Tahoma"/>
        </w:rPr>
        <w:t xml:space="preserve">bligation </w:t>
      </w:r>
      <w:r>
        <w:rPr>
          <w:rFonts w:ascii="Tahoma" w:hAnsi="Tahoma" w:cs="Tahoma"/>
        </w:rPr>
        <w:t>était jusqu'en 2008, un titre au porteur et se composait</w:t>
      </w:r>
      <w:r w:rsidR="00833797" w:rsidRPr="00123564">
        <w:rPr>
          <w:rFonts w:ascii="Tahoma" w:hAnsi="Tahoma" w:cs="Tahoma"/>
        </w:rPr>
        <w:t xml:space="preserve"> d’un </w:t>
      </w:r>
      <w:r w:rsidR="00833797" w:rsidRPr="00EF64CF">
        <w:rPr>
          <w:rFonts w:ascii="Tahoma" w:hAnsi="Tahoma" w:cs="Tahoma"/>
          <w:highlight w:val="yellow"/>
        </w:rPr>
        <w:t>manteau</w:t>
      </w:r>
      <w:r w:rsidR="00833797" w:rsidRPr="00123564">
        <w:rPr>
          <w:rFonts w:ascii="Tahoma" w:hAnsi="Tahoma" w:cs="Tahoma"/>
        </w:rPr>
        <w:t xml:space="preserve"> et d’une </w:t>
      </w:r>
      <w:r w:rsidR="00833797" w:rsidRPr="00EF64CF">
        <w:rPr>
          <w:rFonts w:ascii="Tahoma" w:hAnsi="Tahoma" w:cs="Tahoma"/>
          <w:highlight w:val="yellow"/>
        </w:rPr>
        <w:t>feuille de coupons</w:t>
      </w:r>
      <w:r w:rsidR="00833797" w:rsidRPr="00123564">
        <w:rPr>
          <w:rFonts w:ascii="Tahoma" w:hAnsi="Tahoma" w:cs="Tahoma"/>
        </w:rPr>
        <w:t xml:space="preserve">. </w:t>
      </w:r>
    </w:p>
    <w:p w:rsidR="00F21277" w:rsidRDefault="00833797" w:rsidP="003B4328">
      <w:pPr>
        <w:autoSpaceDE w:val="0"/>
        <w:autoSpaceDN w:val="0"/>
        <w:adjustRightInd w:val="0"/>
        <w:jc w:val="both"/>
        <w:rPr>
          <w:rFonts w:ascii="Tahoma" w:hAnsi="Tahoma" w:cs="Tahoma"/>
        </w:rPr>
      </w:pPr>
      <w:r w:rsidRPr="00123564">
        <w:rPr>
          <w:rFonts w:ascii="Tahoma" w:hAnsi="Tahoma" w:cs="Tahoma"/>
        </w:rPr>
        <w:t xml:space="preserve">Le manteau </w:t>
      </w:r>
      <w:r w:rsidR="008B1A79">
        <w:rPr>
          <w:rFonts w:ascii="Tahoma" w:hAnsi="Tahoma" w:cs="Tahoma"/>
        </w:rPr>
        <w:t>mentionnait</w:t>
      </w:r>
      <w:r w:rsidR="00F21277">
        <w:rPr>
          <w:rFonts w:ascii="Tahoma" w:hAnsi="Tahoma" w:cs="Tahoma"/>
        </w:rPr>
        <w:t xml:space="preserve"> </w:t>
      </w:r>
      <w:r w:rsidR="00F21277" w:rsidRPr="00123564">
        <w:rPr>
          <w:rFonts w:ascii="Tahoma" w:hAnsi="Tahoma" w:cs="Tahoma"/>
        </w:rPr>
        <w:t xml:space="preserve">l’identité de l’émetteur, le montant total de l’emprunt, le montant prêté </w:t>
      </w:r>
      <w:r w:rsidR="00F21277" w:rsidRPr="00E31718">
        <w:rPr>
          <w:rFonts w:ascii="Tahoma" w:hAnsi="Tahoma" w:cs="Tahoma"/>
          <w:sz w:val="20"/>
        </w:rPr>
        <w:t>ou montant nominal</w:t>
      </w:r>
      <w:r w:rsidR="00F21277" w:rsidRPr="00123564">
        <w:rPr>
          <w:rFonts w:ascii="Tahoma" w:hAnsi="Tahoma" w:cs="Tahoma"/>
        </w:rPr>
        <w:t>, le taux d’intérêt, la date et le prix du remboursement ains</w:t>
      </w:r>
      <w:r w:rsidR="00F21277">
        <w:rPr>
          <w:rFonts w:ascii="Tahoma" w:hAnsi="Tahoma" w:cs="Tahoma"/>
        </w:rPr>
        <w:t>i que les conditions d’émission</w:t>
      </w:r>
      <w:r w:rsidRPr="00123564">
        <w:rPr>
          <w:rFonts w:ascii="Tahoma" w:hAnsi="Tahoma" w:cs="Tahoma"/>
        </w:rPr>
        <w:t xml:space="preserve">. </w:t>
      </w:r>
      <w:r w:rsidR="00BB6A6C">
        <w:rPr>
          <w:rFonts w:ascii="Tahoma" w:hAnsi="Tahoma" w:cs="Tahoma"/>
        </w:rPr>
        <w:t>À</w:t>
      </w:r>
      <w:r w:rsidRPr="00123564">
        <w:rPr>
          <w:rFonts w:ascii="Tahoma" w:hAnsi="Tahoma" w:cs="Tahoma"/>
        </w:rPr>
        <w:t xml:space="preserve"> l’échéance</w:t>
      </w:r>
      <w:r w:rsidR="00F21277">
        <w:rPr>
          <w:rFonts w:ascii="Tahoma" w:hAnsi="Tahoma" w:cs="Tahoma"/>
        </w:rPr>
        <w:t>, le détenteur</w:t>
      </w:r>
      <w:r w:rsidRPr="00123564">
        <w:rPr>
          <w:rFonts w:ascii="Tahoma" w:hAnsi="Tahoma" w:cs="Tahoma"/>
        </w:rPr>
        <w:t xml:space="preserve"> de l’obligation</w:t>
      </w:r>
      <w:r w:rsidR="008B1A79">
        <w:rPr>
          <w:rFonts w:ascii="Tahoma" w:hAnsi="Tahoma" w:cs="Tahoma"/>
        </w:rPr>
        <w:t xml:space="preserve"> remettait</w:t>
      </w:r>
      <w:r w:rsidR="00F21277">
        <w:rPr>
          <w:rFonts w:ascii="Tahoma" w:hAnsi="Tahoma" w:cs="Tahoma"/>
        </w:rPr>
        <w:t xml:space="preserve"> ce manteau</w:t>
      </w:r>
      <w:r w:rsidRPr="00123564">
        <w:rPr>
          <w:rFonts w:ascii="Tahoma" w:hAnsi="Tahoma" w:cs="Tahoma"/>
        </w:rPr>
        <w:t>,</w:t>
      </w:r>
      <w:r w:rsidR="00F21277">
        <w:rPr>
          <w:rFonts w:ascii="Tahoma" w:hAnsi="Tahoma" w:cs="Tahoma"/>
        </w:rPr>
        <w:t xml:space="preserve"> afin de récupérer</w:t>
      </w:r>
      <w:r w:rsidRPr="00123564">
        <w:rPr>
          <w:rFonts w:ascii="Tahoma" w:hAnsi="Tahoma" w:cs="Tahoma"/>
        </w:rPr>
        <w:t xml:space="preserve"> le montant emprunté</w:t>
      </w:r>
      <w:r w:rsidR="00F21277">
        <w:rPr>
          <w:rFonts w:ascii="Tahoma" w:hAnsi="Tahoma" w:cs="Tahoma"/>
        </w:rPr>
        <w:t>.</w:t>
      </w:r>
    </w:p>
    <w:p w:rsidR="00833797" w:rsidRPr="008C221C" w:rsidRDefault="00833797" w:rsidP="003B4328">
      <w:pPr>
        <w:autoSpaceDE w:val="0"/>
        <w:autoSpaceDN w:val="0"/>
        <w:adjustRightInd w:val="0"/>
        <w:jc w:val="both"/>
        <w:rPr>
          <w:rFonts w:ascii="Tahoma" w:hAnsi="Tahoma" w:cs="Tahoma"/>
          <w:sz w:val="20"/>
        </w:rPr>
      </w:pPr>
      <w:r w:rsidRPr="00123564">
        <w:rPr>
          <w:rFonts w:ascii="Tahoma" w:hAnsi="Tahoma" w:cs="Tahoma"/>
        </w:rPr>
        <w:t xml:space="preserve">La feuille de coupons </w:t>
      </w:r>
      <w:r w:rsidR="00F21277">
        <w:rPr>
          <w:rFonts w:ascii="Tahoma" w:hAnsi="Tahoma" w:cs="Tahoma"/>
        </w:rPr>
        <w:t>permet</w:t>
      </w:r>
      <w:r w:rsidR="008B1A79">
        <w:rPr>
          <w:rFonts w:ascii="Tahoma" w:hAnsi="Tahoma" w:cs="Tahoma"/>
        </w:rPr>
        <w:t>tait</w:t>
      </w:r>
      <w:r w:rsidR="00F21277">
        <w:rPr>
          <w:rFonts w:ascii="Tahoma" w:hAnsi="Tahoma" w:cs="Tahoma"/>
        </w:rPr>
        <w:t xml:space="preserve"> au</w:t>
      </w:r>
      <w:r w:rsidRPr="00123564">
        <w:rPr>
          <w:rFonts w:ascii="Tahoma" w:hAnsi="Tahoma" w:cs="Tahoma"/>
        </w:rPr>
        <w:t xml:space="preserve"> propriétaire de l’obligation</w:t>
      </w:r>
      <w:r w:rsidR="00F21277">
        <w:rPr>
          <w:rFonts w:ascii="Tahoma" w:hAnsi="Tahoma" w:cs="Tahoma"/>
        </w:rPr>
        <w:t xml:space="preserve"> </w:t>
      </w:r>
      <w:r w:rsidR="00F21277" w:rsidRPr="00EF64CF">
        <w:rPr>
          <w:rFonts w:ascii="Tahoma" w:hAnsi="Tahoma" w:cs="Tahoma"/>
          <w:highlight w:val="yellow"/>
        </w:rPr>
        <w:t>d'encaisser</w:t>
      </w:r>
      <w:r w:rsidRPr="00123564">
        <w:rPr>
          <w:rFonts w:ascii="Tahoma" w:hAnsi="Tahoma" w:cs="Tahoma"/>
        </w:rPr>
        <w:t xml:space="preserve"> chaque année</w:t>
      </w:r>
      <w:r w:rsidR="00F21277">
        <w:rPr>
          <w:rFonts w:ascii="Tahoma" w:hAnsi="Tahoma" w:cs="Tahoma"/>
        </w:rPr>
        <w:t xml:space="preserve"> le montant de ses intérêts, contre remise du </w:t>
      </w:r>
      <w:r w:rsidRPr="00123564">
        <w:rPr>
          <w:rFonts w:ascii="Tahoma" w:hAnsi="Tahoma" w:cs="Tahoma"/>
        </w:rPr>
        <w:t>coupon</w:t>
      </w:r>
      <w:r w:rsidR="00F21277">
        <w:rPr>
          <w:rFonts w:ascii="Tahoma" w:hAnsi="Tahoma" w:cs="Tahoma"/>
        </w:rPr>
        <w:t xml:space="preserve"> correspondant.</w:t>
      </w:r>
      <w:r w:rsidRPr="00123564">
        <w:rPr>
          <w:rFonts w:ascii="Tahoma" w:hAnsi="Tahoma" w:cs="Tahoma"/>
        </w:rPr>
        <w:t xml:space="preserve"> </w:t>
      </w:r>
      <w:r w:rsidR="008C221C" w:rsidRPr="008C221C">
        <w:rPr>
          <w:rFonts w:ascii="Tahoma" w:hAnsi="Tahoma" w:cs="Tahoma"/>
          <w:sz w:val="20"/>
        </w:rPr>
        <w:t>Les intérêts peuvent être</w:t>
      </w:r>
      <w:r w:rsidRPr="008C221C">
        <w:rPr>
          <w:rFonts w:ascii="Tahoma" w:hAnsi="Tahoma" w:cs="Tahoma"/>
          <w:sz w:val="20"/>
        </w:rPr>
        <w:t xml:space="preserve"> </w:t>
      </w:r>
      <w:r w:rsidR="008C221C" w:rsidRPr="008C221C">
        <w:rPr>
          <w:rFonts w:ascii="Tahoma" w:hAnsi="Tahoma" w:cs="Tahoma"/>
          <w:sz w:val="20"/>
        </w:rPr>
        <w:t>encaissés</w:t>
      </w:r>
      <w:r w:rsidRPr="008C221C">
        <w:rPr>
          <w:rFonts w:ascii="Tahoma" w:hAnsi="Tahoma" w:cs="Tahoma"/>
          <w:sz w:val="20"/>
        </w:rPr>
        <w:t>, au plus tôt à la date mentionnée.</w:t>
      </w:r>
    </w:p>
    <w:p w:rsidR="00E31718" w:rsidRDefault="008B1A79" w:rsidP="003B4328">
      <w:pPr>
        <w:autoSpaceDE w:val="0"/>
        <w:autoSpaceDN w:val="0"/>
        <w:adjustRightInd w:val="0"/>
        <w:jc w:val="both"/>
        <w:rPr>
          <w:rFonts w:ascii="Tahoma" w:hAnsi="Tahoma" w:cs="Tahoma"/>
          <w:sz w:val="20"/>
        </w:rPr>
      </w:pPr>
      <w:r w:rsidRPr="008B1A79">
        <w:rPr>
          <w:rFonts w:ascii="Tahoma" w:hAnsi="Tahoma" w:cs="Tahoma"/>
        </w:rPr>
        <w:t>Depuis le 1</w:t>
      </w:r>
      <w:r w:rsidRPr="008B1A79">
        <w:rPr>
          <w:rFonts w:ascii="Tahoma" w:hAnsi="Tahoma" w:cs="Tahoma"/>
          <w:vertAlign w:val="superscript"/>
        </w:rPr>
        <w:t>er</w:t>
      </w:r>
      <w:r w:rsidRPr="008B1A79">
        <w:rPr>
          <w:rFonts w:ascii="Tahoma" w:hAnsi="Tahoma" w:cs="Tahoma"/>
        </w:rPr>
        <w:t xml:space="preserve"> janvier 2008,</w:t>
      </w:r>
      <w:r w:rsidR="00833797" w:rsidRPr="008B1A79">
        <w:rPr>
          <w:rFonts w:ascii="Tahoma" w:hAnsi="Tahoma" w:cs="Tahoma"/>
        </w:rPr>
        <w:t xml:space="preserve"> </w:t>
      </w:r>
      <w:r w:rsidRPr="008B1A79">
        <w:rPr>
          <w:rFonts w:ascii="Tahoma" w:hAnsi="Tahoma" w:cs="Tahoma"/>
        </w:rPr>
        <w:t>l</w:t>
      </w:r>
      <w:r>
        <w:rPr>
          <w:rFonts w:ascii="Tahoma" w:hAnsi="Tahoma" w:cs="Tahoma"/>
        </w:rPr>
        <w:t xml:space="preserve">es nouvelles </w:t>
      </w:r>
      <w:r w:rsidRPr="008B1A79">
        <w:rPr>
          <w:rFonts w:ascii="Tahoma" w:hAnsi="Tahoma" w:cs="Tahoma"/>
        </w:rPr>
        <w:t>o</w:t>
      </w:r>
      <w:r w:rsidR="00833797" w:rsidRPr="008B1A79">
        <w:rPr>
          <w:rFonts w:ascii="Tahoma" w:hAnsi="Tahoma" w:cs="Tahoma"/>
        </w:rPr>
        <w:t>bligation</w:t>
      </w:r>
      <w:r>
        <w:rPr>
          <w:rFonts w:ascii="Tahoma" w:hAnsi="Tahoma" w:cs="Tahoma"/>
        </w:rPr>
        <w:t>s</w:t>
      </w:r>
      <w:r w:rsidR="00833797" w:rsidRPr="008B1A79">
        <w:rPr>
          <w:rFonts w:ascii="Tahoma" w:hAnsi="Tahoma" w:cs="Tahoma"/>
        </w:rPr>
        <w:t xml:space="preserve"> </w:t>
      </w:r>
      <w:r>
        <w:rPr>
          <w:rFonts w:ascii="Tahoma" w:hAnsi="Tahoma" w:cs="Tahoma"/>
        </w:rPr>
        <w:t xml:space="preserve">émises, </w:t>
      </w:r>
      <w:r w:rsidR="00833797" w:rsidRPr="008B1A79">
        <w:rPr>
          <w:rFonts w:ascii="Tahoma" w:hAnsi="Tahoma" w:cs="Tahoma"/>
        </w:rPr>
        <w:t>se présente</w:t>
      </w:r>
      <w:r>
        <w:rPr>
          <w:rFonts w:ascii="Tahoma" w:hAnsi="Tahoma" w:cs="Tahoma"/>
        </w:rPr>
        <w:t>nt</w:t>
      </w:r>
      <w:r w:rsidR="00833797" w:rsidRPr="008B1A79">
        <w:rPr>
          <w:rFonts w:ascii="Tahoma" w:hAnsi="Tahoma" w:cs="Tahoma"/>
        </w:rPr>
        <w:t xml:space="preserve"> sous forme </w:t>
      </w:r>
      <w:r w:rsidR="00833797" w:rsidRPr="00EF64CF">
        <w:rPr>
          <w:rFonts w:ascii="Tahoma" w:hAnsi="Tahoma" w:cs="Tahoma"/>
          <w:highlight w:val="yellow"/>
        </w:rPr>
        <w:t>dématérialisée</w:t>
      </w:r>
      <w:r>
        <w:rPr>
          <w:rFonts w:ascii="Tahoma" w:hAnsi="Tahoma" w:cs="Tahoma"/>
        </w:rPr>
        <w:t xml:space="preserve">. Cela veut dire qu'elles sont </w:t>
      </w:r>
      <w:r w:rsidR="00E31718" w:rsidRPr="008B1A79">
        <w:rPr>
          <w:rFonts w:ascii="Tahoma" w:hAnsi="Tahoma" w:cs="Tahoma"/>
        </w:rPr>
        <w:t>enregistrée</w:t>
      </w:r>
      <w:r>
        <w:rPr>
          <w:rFonts w:ascii="Tahoma" w:hAnsi="Tahoma" w:cs="Tahoma"/>
        </w:rPr>
        <w:t>s</w:t>
      </w:r>
      <w:r w:rsidR="00833797" w:rsidRPr="008B1A79">
        <w:rPr>
          <w:rFonts w:ascii="Tahoma" w:hAnsi="Tahoma" w:cs="Tahoma"/>
        </w:rPr>
        <w:t xml:space="preserve"> dans un dossier-titres auprès d’un </w:t>
      </w:r>
      <w:r w:rsidR="00833797" w:rsidRPr="008B1A79">
        <w:rPr>
          <w:rFonts w:ascii="Tahoma" w:hAnsi="Tahoma" w:cs="Tahoma"/>
        </w:rPr>
        <w:lastRenderedPageBreak/>
        <w:t>établissement de crédit.</w:t>
      </w:r>
      <w:r w:rsidR="00BB6A6C">
        <w:rPr>
          <w:rFonts w:ascii="Tahoma" w:hAnsi="Tahoma" w:cs="Tahoma"/>
          <w:sz w:val="20"/>
        </w:rPr>
        <w:t xml:space="preserve"> </w:t>
      </w:r>
      <w:r>
        <w:rPr>
          <w:rFonts w:ascii="Tahoma" w:hAnsi="Tahoma" w:cs="Tahoma"/>
          <w:sz w:val="20"/>
        </w:rPr>
        <w:t xml:space="preserve">Les détenteurs des titres aux porteurs doivent les avoir convertis pour fin de l'année 2013. </w:t>
      </w:r>
    </w:p>
    <w:p w:rsidR="008B1A79" w:rsidRDefault="008B1A79" w:rsidP="008B1A79">
      <w:pPr>
        <w:autoSpaceDE w:val="0"/>
        <w:autoSpaceDN w:val="0"/>
        <w:adjustRightInd w:val="0"/>
        <w:spacing w:before="0" w:after="0"/>
        <w:jc w:val="both"/>
        <w:rPr>
          <w:rFonts w:ascii="Tahoma" w:hAnsi="Tahoma" w:cs="Tahoma"/>
          <w:sz w:val="20"/>
        </w:rPr>
      </w:pPr>
      <w:r w:rsidRPr="00EF4EF6">
        <w:rPr>
          <w:rFonts w:ascii="Tahoma" w:hAnsi="Tahoma" w:cs="Tahoma"/>
          <w:sz w:val="20"/>
        </w:rPr>
        <w:t>Un titre au porteur est un document anonyme qui peut être cédé à tout moment à un tiers. Le porteur du bon de caisse est supposé en être le propriétaire. À la demande du déposant, un bon de caisse peut cependant être rendu nominatif. Un titre au porteur présente un risque en cas de perte</w:t>
      </w:r>
      <w:r>
        <w:rPr>
          <w:rFonts w:ascii="Tahoma" w:hAnsi="Tahoma" w:cs="Tahoma"/>
          <w:sz w:val="20"/>
        </w:rPr>
        <w:t xml:space="preserve"> ou de vol</w:t>
      </w:r>
      <w:r w:rsidRPr="00EF4EF6">
        <w:rPr>
          <w:rFonts w:ascii="Tahoma" w:hAnsi="Tahoma" w:cs="Tahoma"/>
          <w:sz w:val="20"/>
        </w:rPr>
        <w:t xml:space="preserve">, car il ne sera plus possible pour le propriétaire de le récupérer. </w:t>
      </w:r>
    </w:p>
    <w:p w:rsidR="00777F00" w:rsidRDefault="00777F00" w:rsidP="00777F00">
      <w:pPr>
        <w:tabs>
          <w:tab w:val="center" w:pos="4536"/>
        </w:tabs>
        <w:spacing w:before="0" w:after="0"/>
        <w:jc w:val="both"/>
        <w:rPr>
          <w:rFonts w:ascii="Verdana" w:hAnsi="Verdana" w:cs="Tahoma"/>
          <w:b/>
          <w:sz w:val="24"/>
        </w:rPr>
      </w:pPr>
    </w:p>
    <w:p w:rsidR="001F53CF" w:rsidRPr="00777F00" w:rsidRDefault="001F53CF" w:rsidP="00777F00">
      <w:pPr>
        <w:tabs>
          <w:tab w:val="center" w:pos="4536"/>
        </w:tabs>
        <w:spacing w:before="0" w:after="0"/>
        <w:jc w:val="both"/>
        <w:rPr>
          <w:rFonts w:ascii="Verdana" w:hAnsi="Verdana" w:cs="Tahoma"/>
          <w:b/>
          <w:sz w:val="24"/>
        </w:rPr>
      </w:pPr>
      <w:r w:rsidRPr="00777F00">
        <w:rPr>
          <w:rFonts w:ascii="Verdana" w:hAnsi="Verdana" w:cs="Tahoma"/>
          <w:b/>
          <w:sz w:val="24"/>
        </w:rPr>
        <w:t>Frais:</w:t>
      </w:r>
    </w:p>
    <w:p w:rsidR="001F53CF" w:rsidRPr="001F53CF" w:rsidRDefault="001F53CF" w:rsidP="003B4328">
      <w:pPr>
        <w:autoSpaceDE w:val="0"/>
        <w:autoSpaceDN w:val="0"/>
        <w:adjustRightInd w:val="0"/>
        <w:jc w:val="both"/>
        <w:rPr>
          <w:rFonts w:ascii="Tahoma" w:hAnsi="Tahoma" w:cs="Tahoma"/>
        </w:rPr>
      </w:pPr>
      <w:r w:rsidRPr="001F53CF">
        <w:rPr>
          <w:rFonts w:ascii="Tahoma" w:hAnsi="Tahoma" w:cs="Tahoma"/>
        </w:rPr>
        <w:t>Lors de la souscription d</w:t>
      </w:r>
      <w:r>
        <w:rPr>
          <w:rFonts w:ascii="Tahoma" w:hAnsi="Tahoma" w:cs="Tahoma"/>
        </w:rPr>
        <w:t>'</w:t>
      </w:r>
      <w:r w:rsidRPr="001F53CF">
        <w:rPr>
          <w:rFonts w:ascii="Tahoma" w:hAnsi="Tahoma" w:cs="Tahoma"/>
        </w:rPr>
        <w:t>u</w:t>
      </w:r>
      <w:r>
        <w:rPr>
          <w:rFonts w:ascii="Tahoma" w:hAnsi="Tahoma" w:cs="Tahoma"/>
        </w:rPr>
        <w:t>ne</w:t>
      </w:r>
      <w:r w:rsidRPr="001F53CF">
        <w:rPr>
          <w:rFonts w:ascii="Tahoma" w:hAnsi="Tahoma" w:cs="Tahoma"/>
        </w:rPr>
        <w:t xml:space="preserve"> </w:t>
      </w:r>
      <w:r>
        <w:rPr>
          <w:rFonts w:ascii="Tahoma" w:hAnsi="Tahoma" w:cs="Tahoma"/>
        </w:rPr>
        <w:t>obligation, il faut s'acquitter d'</w:t>
      </w:r>
      <w:r w:rsidRPr="001F53CF">
        <w:rPr>
          <w:rFonts w:ascii="Tahoma" w:hAnsi="Tahoma" w:cs="Tahoma"/>
        </w:rPr>
        <w:t xml:space="preserve">une taxe de bourse de </w:t>
      </w:r>
      <w:r w:rsidRPr="00EF64CF">
        <w:rPr>
          <w:rFonts w:ascii="Tahoma" w:hAnsi="Tahoma" w:cs="Tahoma"/>
          <w:color w:val="FF0000"/>
          <w:highlight w:val="yellow"/>
        </w:rPr>
        <w:t>0,14</w:t>
      </w:r>
      <w:r w:rsidRPr="001F53CF">
        <w:rPr>
          <w:rFonts w:ascii="Tahoma" w:hAnsi="Tahoma" w:cs="Tahoma"/>
        </w:rPr>
        <w:t>%. Pour la livraison des titres, il y a</w:t>
      </w:r>
      <w:r>
        <w:rPr>
          <w:rFonts w:ascii="Tahoma" w:hAnsi="Tahoma" w:cs="Tahoma"/>
        </w:rPr>
        <w:t xml:space="preserve"> également</w:t>
      </w:r>
      <w:r w:rsidRPr="001F53CF">
        <w:rPr>
          <w:rFonts w:ascii="Tahoma" w:hAnsi="Tahoma" w:cs="Tahoma"/>
        </w:rPr>
        <w:t xml:space="preserve"> </w:t>
      </w:r>
      <w:r>
        <w:rPr>
          <w:rFonts w:ascii="Tahoma" w:hAnsi="Tahoma" w:cs="Tahoma"/>
        </w:rPr>
        <w:t xml:space="preserve">des frais de livraison de </w:t>
      </w:r>
      <w:r w:rsidRPr="00EF64CF">
        <w:rPr>
          <w:rFonts w:ascii="Tahoma" w:hAnsi="Tahoma" w:cs="Tahoma"/>
          <w:color w:val="FF0000"/>
          <w:highlight w:val="yellow"/>
        </w:rPr>
        <w:t>0,20</w:t>
      </w:r>
      <w:r>
        <w:rPr>
          <w:rFonts w:ascii="Tahoma" w:hAnsi="Tahoma" w:cs="Tahoma"/>
        </w:rPr>
        <w:t>%</w:t>
      </w:r>
      <w:r w:rsidRPr="001F53CF">
        <w:rPr>
          <w:rFonts w:ascii="Tahoma" w:hAnsi="Tahoma" w:cs="Tahoma"/>
        </w:rPr>
        <w:t>.</w:t>
      </w:r>
    </w:p>
    <w:p w:rsidR="00BB6A6C" w:rsidRPr="00777F00" w:rsidRDefault="00BB6A6C" w:rsidP="00777F00">
      <w:pPr>
        <w:tabs>
          <w:tab w:val="center" w:pos="4536"/>
        </w:tabs>
        <w:spacing w:before="0" w:after="0"/>
        <w:jc w:val="both"/>
        <w:rPr>
          <w:rFonts w:ascii="Verdana" w:hAnsi="Verdana" w:cs="Tahoma"/>
          <w:b/>
          <w:sz w:val="24"/>
        </w:rPr>
      </w:pPr>
      <w:r w:rsidRPr="00777F00">
        <w:rPr>
          <w:rFonts w:ascii="Verdana" w:hAnsi="Verdana" w:cs="Tahoma"/>
          <w:b/>
          <w:sz w:val="24"/>
        </w:rPr>
        <w:t>FISCALITÉ:</w:t>
      </w:r>
    </w:p>
    <w:p w:rsidR="00BB6A6C" w:rsidRPr="00C34C67" w:rsidRDefault="00BB6A6C" w:rsidP="00BB6A6C">
      <w:pPr>
        <w:autoSpaceDE w:val="0"/>
        <w:autoSpaceDN w:val="0"/>
        <w:adjustRightInd w:val="0"/>
        <w:spacing w:before="0" w:after="0"/>
        <w:jc w:val="both"/>
        <w:rPr>
          <w:rFonts w:ascii="Tahoma" w:hAnsi="Tahoma" w:cs="Tahoma"/>
        </w:rPr>
      </w:pPr>
    </w:p>
    <w:p w:rsidR="00BB6A6C" w:rsidRDefault="00BB6A6C" w:rsidP="00BB6A6C">
      <w:pPr>
        <w:autoSpaceDE w:val="0"/>
        <w:autoSpaceDN w:val="0"/>
        <w:adjustRightInd w:val="0"/>
        <w:spacing w:before="0" w:after="0"/>
        <w:jc w:val="both"/>
        <w:rPr>
          <w:rFonts w:ascii="Tahoma" w:hAnsi="Tahoma" w:cs="Tahoma"/>
        </w:rPr>
      </w:pPr>
      <w:r w:rsidRPr="00C34C67">
        <w:rPr>
          <w:rFonts w:ascii="Tahoma" w:hAnsi="Tahoma" w:cs="Tahoma"/>
        </w:rPr>
        <w:t xml:space="preserve">Les revenus </w:t>
      </w:r>
      <w:r>
        <w:rPr>
          <w:rFonts w:ascii="Tahoma" w:hAnsi="Tahoma" w:cs="Tahoma"/>
        </w:rPr>
        <w:t>produits par les obligations</w:t>
      </w:r>
      <w:r w:rsidRPr="00C34C67">
        <w:rPr>
          <w:rFonts w:ascii="Tahoma" w:hAnsi="Tahoma" w:cs="Tahoma"/>
        </w:rPr>
        <w:t xml:space="preserve"> sont soumis au précompte mobilier de </w:t>
      </w:r>
      <w:r w:rsidRPr="000C1670">
        <w:rPr>
          <w:rFonts w:ascii="Tahoma" w:hAnsi="Tahoma" w:cs="Tahoma"/>
        </w:rPr>
        <w:t>15</w:t>
      </w:r>
      <w:r w:rsidRPr="00C34C67">
        <w:rPr>
          <w:rFonts w:ascii="Tahoma" w:hAnsi="Tahoma" w:cs="Tahoma"/>
        </w:rPr>
        <w:t xml:space="preserve"> %. Ce précompte est </w:t>
      </w:r>
      <w:r>
        <w:rPr>
          <w:rFonts w:ascii="Tahoma" w:hAnsi="Tahoma" w:cs="Tahoma"/>
        </w:rPr>
        <w:t>retenu</w:t>
      </w:r>
      <w:r w:rsidRPr="00C34C67">
        <w:rPr>
          <w:rFonts w:ascii="Tahoma" w:hAnsi="Tahoma" w:cs="Tahoma"/>
        </w:rPr>
        <w:t xml:space="preserve"> à l'échéance</w:t>
      </w:r>
      <w:r>
        <w:rPr>
          <w:rFonts w:ascii="Tahoma" w:hAnsi="Tahoma" w:cs="Tahoma"/>
        </w:rPr>
        <w:t>. De ce fait,</w:t>
      </w:r>
      <w:r w:rsidRPr="00C34C67">
        <w:rPr>
          <w:rFonts w:ascii="Tahoma" w:hAnsi="Tahoma" w:cs="Tahoma"/>
        </w:rPr>
        <w:t xml:space="preserve"> </w:t>
      </w:r>
      <w:r>
        <w:rPr>
          <w:rFonts w:ascii="Tahoma" w:hAnsi="Tahoma" w:cs="Tahoma"/>
        </w:rPr>
        <w:t>l</w:t>
      </w:r>
      <w:r w:rsidRPr="00C34C67">
        <w:rPr>
          <w:rFonts w:ascii="Tahoma" w:hAnsi="Tahoma" w:cs="Tahoma"/>
        </w:rPr>
        <w:t>es coupons sont payés au taux net.</w:t>
      </w:r>
    </w:p>
    <w:p w:rsidR="00BB6A6C" w:rsidRDefault="00BB6A6C" w:rsidP="00BB6A6C">
      <w:pPr>
        <w:autoSpaceDE w:val="0"/>
        <w:autoSpaceDN w:val="0"/>
        <w:adjustRightInd w:val="0"/>
        <w:spacing w:before="0" w:after="0"/>
        <w:jc w:val="both"/>
        <w:rPr>
          <w:rFonts w:ascii="Tahoma" w:hAnsi="Tahoma" w:cs="Tahoma"/>
        </w:rPr>
      </w:pPr>
    </w:p>
    <w:p w:rsidR="00BB6A6C" w:rsidRDefault="00BB6A6C" w:rsidP="008B6DD1">
      <w:pPr>
        <w:pStyle w:val="Paragraphedeliste"/>
        <w:numPr>
          <w:ilvl w:val="0"/>
          <w:numId w:val="13"/>
        </w:numPr>
        <w:tabs>
          <w:tab w:val="center" w:pos="4536"/>
        </w:tabs>
        <w:spacing w:before="0" w:after="0"/>
        <w:jc w:val="both"/>
        <w:rPr>
          <w:rFonts w:ascii="Verdana" w:hAnsi="Verdana" w:cs="Tahoma"/>
          <w:b/>
          <w:sz w:val="28"/>
          <w:u w:val="single"/>
        </w:rPr>
      </w:pPr>
      <w:r w:rsidRPr="008B6DD1">
        <w:rPr>
          <w:rFonts w:ascii="Verdana" w:hAnsi="Verdana" w:cs="Tahoma"/>
          <w:b/>
          <w:sz w:val="28"/>
          <w:u w:val="single"/>
        </w:rPr>
        <w:t>Le bon de caisse:</w:t>
      </w:r>
    </w:p>
    <w:p w:rsidR="00EF64CF" w:rsidRDefault="00EF64CF" w:rsidP="00EF64CF">
      <w:pPr>
        <w:tabs>
          <w:tab w:val="center" w:pos="4536"/>
        </w:tabs>
        <w:spacing w:before="0" w:after="0"/>
        <w:jc w:val="both"/>
        <w:rPr>
          <w:rFonts w:ascii="Verdana" w:hAnsi="Verdana" w:cs="Tahoma"/>
          <w:b/>
          <w:sz w:val="28"/>
          <w:u w:val="single"/>
        </w:rPr>
      </w:pPr>
    </w:p>
    <w:p w:rsidR="00EF64CF" w:rsidRPr="00EF64CF" w:rsidRDefault="00EF64CF" w:rsidP="00EF64CF">
      <w:pPr>
        <w:tabs>
          <w:tab w:val="center" w:pos="4536"/>
        </w:tabs>
        <w:spacing w:before="0" w:after="0"/>
        <w:jc w:val="both"/>
        <w:rPr>
          <w:rFonts w:ascii="Verdana" w:hAnsi="Verdana" w:cs="Tahoma"/>
          <w:b/>
          <w:sz w:val="24"/>
        </w:rPr>
      </w:pPr>
      <w:r>
        <w:rPr>
          <w:rFonts w:ascii="Verdana" w:hAnsi="Verdana" w:cs="Tahoma"/>
          <w:b/>
          <w:sz w:val="24"/>
        </w:rPr>
        <w:t>Définition:</w:t>
      </w:r>
    </w:p>
    <w:p w:rsidR="00BB6A6C" w:rsidRPr="008B6DD1" w:rsidRDefault="00BB6A6C" w:rsidP="00BB6A6C">
      <w:pPr>
        <w:autoSpaceDE w:val="0"/>
        <w:autoSpaceDN w:val="0"/>
        <w:adjustRightInd w:val="0"/>
        <w:spacing w:before="0" w:after="0"/>
        <w:jc w:val="both"/>
        <w:rPr>
          <w:rFonts w:ascii="Tahoma" w:hAnsi="Tahoma" w:cs="Tahoma"/>
          <w:b/>
        </w:rPr>
      </w:pPr>
    </w:p>
    <w:p w:rsidR="00BB6A6C" w:rsidRPr="00C34C67" w:rsidRDefault="00BB6A6C" w:rsidP="00BB6A6C">
      <w:pPr>
        <w:autoSpaceDE w:val="0"/>
        <w:autoSpaceDN w:val="0"/>
        <w:adjustRightInd w:val="0"/>
        <w:spacing w:before="0" w:after="0"/>
        <w:jc w:val="both"/>
        <w:rPr>
          <w:rFonts w:ascii="Tahoma" w:hAnsi="Tahoma" w:cs="Tahoma"/>
        </w:rPr>
      </w:pPr>
      <w:r w:rsidRPr="00C34C67">
        <w:rPr>
          <w:rFonts w:ascii="Tahoma" w:hAnsi="Tahoma" w:cs="Tahoma"/>
        </w:rPr>
        <w:t xml:space="preserve">Le bon de caisse est une </w:t>
      </w:r>
      <w:r w:rsidRPr="00C34C67">
        <w:rPr>
          <w:rFonts w:ascii="Tahoma" w:hAnsi="Tahoma" w:cs="Tahoma"/>
          <w:b/>
          <w:bCs/>
        </w:rPr>
        <w:t xml:space="preserve">obligation émise par un </w:t>
      </w:r>
      <w:r w:rsidRPr="00EF64CF">
        <w:rPr>
          <w:rFonts w:ascii="Tahoma" w:hAnsi="Tahoma" w:cs="Tahoma"/>
          <w:b/>
          <w:bCs/>
          <w:highlight w:val="yellow"/>
        </w:rPr>
        <w:t>établissement de crédit</w:t>
      </w:r>
      <w:r w:rsidRPr="00C34C67">
        <w:rPr>
          <w:rFonts w:ascii="Tahoma" w:hAnsi="Tahoma" w:cs="Tahoma"/>
          <w:b/>
          <w:bCs/>
        </w:rPr>
        <w:t xml:space="preserve">. </w:t>
      </w:r>
      <w:r w:rsidRPr="00C34C67">
        <w:rPr>
          <w:rFonts w:ascii="Tahoma" w:hAnsi="Tahoma" w:cs="Tahoma"/>
        </w:rPr>
        <w:t xml:space="preserve">C'est une reconnaissance de dette </w:t>
      </w:r>
      <w:r>
        <w:rPr>
          <w:rFonts w:ascii="Tahoma" w:hAnsi="Tahoma" w:cs="Tahoma"/>
        </w:rPr>
        <w:t>émanant d'</w:t>
      </w:r>
      <w:r w:rsidRPr="00C34C67">
        <w:rPr>
          <w:rFonts w:ascii="Tahoma" w:hAnsi="Tahoma" w:cs="Tahoma"/>
        </w:rPr>
        <w:t xml:space="preserve">un établissement de crédit (l'emprunteur) </w:t>
      </w:r>
      <w:r>
        <w:rPr>
          <w:rFonts w:ascii="Tahoma" w:hAnsi="Tahoma" w:cs="Tahoma"/>
        </w:rPr>
        <w:t xml:space="preserve">qui </w:t>
      </w:r>
      <w:r w:rsidRPr="00C34C67">
        <w:rPr>
          <w:rFonts w:ascii="Tahoma" w:hAnsi="Tahoma" w:cs="Tahoma"/>
        </w:rPr>
        <w:t>déclare avoir reçu une somme déterminée</w:t>
      </w:r>
      <w:r>
        <w:rPr>
          <w:rFonts w:ascii="Tahoma" w:hAnsi="Tahoma" w:cs="Tahoma"/>
        </w:rPr>
        <w:t xml:space="preserve"> de la part</w:t>
      </w:r>
      <w:r w:rsidRPr="00C34C67">
        <w:rPr>
          <w:rFonts w:ascii="Tahoma" w:hAnsi="Tahoma" w:cs="Tahoma"/>
        </w:rPr>
        <w:t xml:space="preserve"> du prêteur (l'investisseur qui achète le bon de caisse)</w:t>
      </w:r>
      <w:r>
        <w:rPr>
          <w:rFonts w:ascii="Tahoma" w:hAnsi="Tahoma" w:cs="Tahoma"/>
        </w:rPr>
        <w:t xml:space="preserve">. L'établissement de crédit </w:t>
      </w:r>
      <w:r w:rsidRPr="00C34C67">
        <w:rPr>
          <w:rFonts w:ascii="Tahoma" w:hAnsi="Tahoma" w:cs="Tahoma"/>
        </w:rPr>
        <w:t>s'engage restituer</w:t>
      </w:r>
      <w:r>
        <w:rPr>
          <w:rFonts w:ascii="Tahoma" w:hAnsi="Tahoma" w:cs="Tahoma"/>
        </w:rPr>
        <w:t xml:space="preserve"> le montant de la dette</w:t>
      </w:r>
      <w:r w:rsidRPr="00C34C67">
        <w:rPr>
          <w:rFonts w:ascii="Tahoma" w:hAnsi="Tahoma" w:cs="Tahoma"/>
        </w:rPr>
        <w:t xml:space="preserve"> </w:t>
      </w:r>
      <w:r w:rsidRPr="00EF64CF">
        <w:rPr>
          <w:rFonts w:ascii="Tahoma" w:hAnsi="Tahoma" w:cs="Tahoma"/>
          <w:highlight w:val="yellow"/>
        </w:rPr>
        <w:t>à une date convenue</w:t>
      </w:r>
      <w:r w:rsidRPr="00C34C67">
        <w:rPr>
          <w:rFonts w:ascii="Tahoma" w:hAnsi="Tahoma" w:cs="Tahoma"/>
        </w:rPr>
        <w:t xml:space="preserve">, tout en payant un intérêt convenu </w:t>
      </w:r>
      <w:r w:rsidRPr="00EF64CF">
        <w:rPr>
          <w:rFonts w:ascii="Tahoma" w:hAnsi="Tahoma" w:cs="Tahoma"/>
          <w:highlight w:val="yellow"/>
        </w:rPr>
        <w:t>à l'avance</w:t>
      </w:r>
      <w:r w:rsidRPr="00C34C67">
        <w:rPr>
          <w:rFonts w:ascii="Tahoma" w:hAnsi="Tahoma" w:cs="Tahoma"/>
        </w:rPr>
        <w:t>.</w:t>
      </w:r>
    </w:p>
    <w:p w:rsidR="00BB6A6C" w:rsidRPr="00C34C67" w:rsidRDefault="00BB6A6C" w:rsidP="00BB6A6C">
      <w:pPr>
        <w:autoSpaceDE w:val="0"/>
        <w:autoSpaceDN w:val="0"/>
        <w:adjustRightInd w:val="0"/>
        <w:spacing w:before="0" w:after="0"/>
        <w:jc w:val="both"/>
        <w:rPr>
          <w:rFonts w:ascii="Tahoma" w:hAnsi="Tahoma" w:cs="Tahoma"/>
        </w:rPr>
      </w:pPr>
    </w:p>
    <w:p w:rsidR="00BB6A6C" w:rsidRDefault="00BB6A6C" w:rsidP="00BB6A6C">
      <w:pPr>
        <w:autoSpaceDE w:val="0"/>
        <w:autoSpaceDN w:val="0"/>
        <w:adjustRightInd w:val="0"/>
        <w:spacing w:before="0" w:after="0"/>
        <w:jc w:val="both"/>
        <w:rPr>
          <w:rFonts w:ascii="Tahoma" w:hAnsi="Tahoma" w:cs="Tahoma"/>
          <w:sz w:val="20"/>
        </w:rPr>
      </w:pPr>
      <w:r w:rsidRPr="00EF4EF6">
        <w:rPr>
          <w:rFonts w:ascii="Tahoma" w:hAnsi="Tahoma" w:cs="Tahoma"/>
          <w:sz w:val="20"/>
        </w:rPr>
        <w:t xml:space="preserve">Le bon de caisse est une forme de placement largement répandue en Belgique. </w:t>
      </w:r>
      <w:r w:rsidR="00894BF0">
        <w:rPr>
          <w:rFonts w:ascii="Tahoma" w:hAnsi="Tahoma" w:cs="Tahoma"/>
          <w:sz w:val="20"/>
        </w:rPr>
        <w:t xml:space="preserve">À présent, les </w:t>
      </w:r>
      <w:r w:rsidRPr="00EF4EF6">
        <w:rPr>
          <w:rFonts w:ascii="Tahoma" w:hAnsi="Tahoma" w:cs="Tahoma"/>
          <w:sz w:val="20"/>
        </w:rPr>
        <w:t xml:space="preserve">investisseurs </w:t>
      </w:r>
      <w:r w:rsidR="00894BF0">
        <w:rPr>
          <w:rFonts w:ascii="Tahoma" w:hAnsi="Tahoma" w:cs="Tahoma"/>
          <w:sz w:val="20"/>
        </w:rPr>
        <w:t>doive</w:t>
      </w:r>
      <w:r w:rsidRPr="00EF4EF6">
        <w:rPr>
          <w:rFonts w:ascii="Tahoma" w:hAnsi="Tahoma" w:cs="Tahoma"/>
          <w:sz w:val="20"/>
        </w:rPr>
        <w:t>nt déposer leurs bons de caisse sur un compte-titres</w:t>
      </w:r>
      <w:r w:rsidR="00894BF0">
        <w:rPr>
          <w:rFonts w:ascii="Tahoma" w:hAnsi="Tahoma" w:cs="Tahoma"/>
          <w:sz w:val="20"/>
        </w:rPr>
        <w:t>, ce que l'on appelle</w:t>
      </w:r>
      <w:r w:rsidRPr="00EF4EF6">
        <w:rPr>
          <w:rFonts w:ascii="Tahoma" w:hAnsi="Tahoma" w:cs="Tahoma"/>
          <w:sz w:val="20"/>
        </w:rPr>
        <w:t xml:space="preserve"> de</w:t>
      </w:r>
      <w:r w:rsidR="00894BF0">
        <w:rPr>
          <w:rFonts w:ascii="Tahoma" w:hAnsi="Tahoma" w:cs="Tahoma"/>
          <w:sz w:val="20"/>
        </w:rPr>
        <w:t>s</w:t>
      </w:r>
      <w:r w:rsidRPr="00EF4EF6">
        <w:rPr>
          <w:rFonts w:ascii="Tahoma" w:hAnsi="Tahoma" w:cs="Tahoma"/>
          <w:sz w:val="20"/>
        </w:rPr>
        <w:t xml:space="preserve"> titres dématérialisés. Ils ne sont donc plus du tout au porteur, puisqu'ils sont inscrits sur le compte-titres de la personne en question. Cette formule permet de réduire le risque de perte ou de vol. </w:t>
      </w:r>
    </w:p>
    <w:p w:rsidR="00894BF0" w:rsidRPr="00C34C67" w:rsidRDefault="00894BF0" w:rsidP="00BB6A6C">
      <w:pPr>
        <w:autoSpaceDE w:val="0"/>
        <w:autoSpaceDN w:val="0"/>
        <w:adjustRightInd w:val="0"/>
        <w:spacing w:before="0" w:after="0"/>
        <w:jc w:val="both"/>
        <w:rPr>
          <w:rFonts w:ascii="Tahoma" w:hAnsi="Tahoma" w:cs="Tahoma"/>
        </w:rPr>
      </w:pPr>
    </w:p>
    <w:p w:rsidR="00BB6A6C" w:rsidRPr="00EF4EF6" w:rsidRDefault="00BB6A6C" w:rsidP="00BB6A6C">
      <w:pPr>
        <w:autoSpaceDE w:val="0"/>
        <w:autoSpaceDN w:val="0"/>
        <w:adjustRightInd w:val="0"/>
        <w:spacing w:before="0" w:after="0"/>
        <w:jc w:val="both"/>
        <w:rPr>
          <w:rFonts w:ascii="Tahoma" w:hAnsi="Tahoma" w:cs="Tahoma"/>
          <w:sz w:val="20"/>
        </w:rPr>
      </w:pPr>
      <w:r w:rsidRPr="00EF4EF6">
        <w:rPr>
          <w:rFonts w:ascii="Tahoma" w:hAnsi="Tahoma" w:cs="Tahoma"/>
          <w:sz w:val="20"/>
        </w:rPr>
        <w:t>L'investissement en bons de caisse se fait le plus souvent en chiffres ronds. Toutefois, c</w:t>
      </w:r>
      <w:r w:rsidRPr="00EF4EF6">
        <w:rPr>
          <w:rFonts w:ascii="Tahoma" w:hAnsi="Tahoma" w:cs="Tahoma"/>
          <w:iCs/>
          <w:sz w:val="20"/>
        </w:rPr>
        <w:t>ertaines banques émettent aussi des bons de caisse dont le montant est au choix du client.</w:t>
      </w:r>
      <w:r w:rsidRPr="00EF4EF6">
        <w:rPr>
          <w:rFonts w:ascii="Tahoma" w:hAnsi="Tahoma" w:cs="Tahoma"/>
          <w:sz w:val="20"/>
        </w:rPr>
        <w:t xml:space="preserve"> </w:t>
      </w:r>
    </w:p>
    <w:p w:rsidR="00BB6A6C" w:rsidRPr="00EF4EF6" w:rsidRDefault="00BB6A6C" w:rsidP="00BB6A6C">
      <w:pPr>
        <w:autoSpaceDE w:val="0"/>
        <w:autoSpaceDN w:val="0"/>
        <w:adjustRightInd w:val="0"/>
        <w:spacing w:before="0" w:after="0"/>
        <w:jc w:val="both"/>
        <w:rPr>
          <w:rFonts w:ascii="Tahoma" w:hAnsi="Tahoma" w:cs="Tahoma"/>
          <w:sz w:val="20"/>
        </w:rPr>
      </w:pPr>
    </w:p>
    <w:p w:rsidR="00BB6A6C" w:rsidRPr="00CC5BF7" w:rsidRDefault="00BB6A6C" w:rsidP="00BB6A6C">
      <w:pPr>
        <w:autoSpaceDE w:val="0"/>
        <w:autoSpaceDN w:val="0"/>
        <w:adjustRightInd w:val="0"/>
        <w:spacing w:before="0" w:after="0"/>
        <w:jc w:val="both"/>
        <w:rPr>
          <w:rFonts w:ascii="Tahoma" w:hAnsi="Tahoma" w:cs="Tahoma"/>
          <w:sz w:val="20"/>
        </w:rPr>
      </w:pPr>
      <w:r w:rsidRPr="00C34C67">
        <w:rPr>
          <w:rFonts w:ascii="Tahoma" w:hAnsi="Tahoma" w:cs="Tahoma"/>
        </w:rPr>
        <w:t xml:space="preserve">La </w:t>
      </w:r>
      <w:r w:rsidRPr="00C34C67">
        <w:rPr>
          <w:rFonts w:ascii="Tahoma" w:hAnsi="Tahoma" w:cs="Tahoma"/>
          <w:b/>
          <w:bCs/>
        </w:rPr>
        <w:t>coupure minimale est de 250 euros</w:t>
      </w:r>
      <w:r w:rsidRPr="00C34C67">
        <w:rPr>
          <w:rFonts w:ascii="Tahoma" w:hAnsi="Tahoma" w:cs="Tahoma"/>
        </w:rPr>
        <w:t>. Les coupures de 250, 1</w:t>
      </w:r>
      <w:r>
        <w:rPr>
          <w:rFonts w:ascii="Tahoma" w:hAnsi="Tahoma" w:cs="Tahoma"/>
        </w:rPr>
        <w:t>.</w:t>
      </w:r>
      <w:r w:rsidRPr="00C34C67">
        <w:rPr>
          <w:rFonts w:ascii="Tahoma" w:hAnsi="Tahoma" w:cs="Tahoma"/>
        </w:rPr>
        <w:t xml:space="preserve">000, 2.500 et 10.000 euros sont les plus courantes. La </w:t>
      </w:r>
      <w:r w:rsidRPr="00C34C67">
        <w:rPr>
          <w:rFonts w:ascii="Tahoma" w:hAnsi="Tahoma" w:cs="Tahoma"/>
          <w:b/>
          <w:bCs/>
        </w:rPr>
        <w:t xml:space="preserve">durée </w:t>
      </w:r>
      <w:r w:rsidRPr="00C34C67">
        <w:rPr>
          <w:rFonts w:ascii="Tahoma" w:hAnsi="Tahoma" w:cs="Tahoma"/>
        </w:rPr>
        <w:t xml:space="preserve">des bons de caisse est généralement de un à cinq ans, </w:t>
      </w:r>
      <w:r w:rsidRPr="00CC5BF7">
        <w:rPr>
          <w:rFonts w:ascii="Tahoma" w:hAnsi="Tahoma" w:cs="Tahoma"/>
          <w:sz w:val="20"/>
        </w:rPr>
        <w:t xml:space="preserve">mais certains établissements de crédit en proposent d'une durée de dix ans et plus. Ces bons sont </w:t>
      </w:r>
      <w:r w:rsidRPr="00CC5BF7">
        <w:rPr>
          <w:rFonts w:ascii="Tahoma" w:hAnsi="Tahoma" w:cs="Tahoma"/>
          <w:b/>
          <w:bCs/>
          <w:sz w:val="20"/>
        </w:rPr>
        <w:t>émis au robinet</w:t>
      </w:r>
      <w:r w:rsidRPr="00CC5BF7">
        <w:rPr>
          <w:rFonts w:ascii="Tahoma" w:hAnsi="Tahoma" w:cs="Tahoma"/>
          <w:sz w:val="20"/>
        </w:rPr>
        <w:t>, c'est-à-dire que l'on peut y souscrire à n'importe quel moment.</w:t>
      </w:r>
    </w:p>
    <w:p w:rsidR="00BB6A6C" w:rsidRPr="00C34C67" w:rsidRDefault="00BB6A6C" w:rsidP="00BB6A6C">
      <w:pPr>
        <w:autoSpaceDE w:val="0"/>
        <w:autoSpaceDN w:val="0"/>
        <w:adjustRightInd w:val="0"/>
        <w:spacing w:before="0" w:after="0"/>
        <w:jc w:val="both"/>
        <w:rPr>
          <w:rFonts w:ascii="Tahoma" w:hAnsi="Tahoma" w:cs="Tahoma"/>
        </w:rPr>
      </w:pPr>
    </w:p>
    <w:p w:rsidR="00BB6A6C" w:rsidRPr="00CC5BF7" w:rsidRDefault="00BB6A6C" w:rsidP="00BB6A6C">
      <w:pPr>
        <w:autoSpaceDE w:val="0"/>
        <w:autoSpaceDN w:val="0"/>
        <w:adjustRightInd w:val="0"/>
        <w:spacing w:before="0" w:after="0"/>
        <w:jc w:val="both"/>
        <w:rPr>
          <w:rFonts w:ascii="Tahoma" w:hAnsi="Tahoma" w:cs="Tahoma"/>
          <w:sz w:val="20"/>
        </w:rPr>
      </w:pPr>
      <w:r w:rsidRPr="00CC5BF7">
        <w:rPr>
          <w:rFonts w:ascii="Tahoma" w:hAnsi="Tahoma" w:cs="Tahoma"/>
          <w:sz w:val="20"/>
        </w:rPr>
        <w:t>Certaines banques disposent d'un équipement leur permettant de délivrer immédiatement le type de bon de caisse au porteur choisi par le client (durée, montant, etc.).</w:t>
      </w:r>
    </w:p>
    <w:p w:rsidR="00BB6A6C" w:rsidRPr="00C34C67" w:rsidRDefault="00BB6A6C" w:rsidP="00BB6A6C">
      <w:pPr>
        <w:autoSpaceDE w:val="0"/>
        <w:autoSpaceDN w:val="0"/>
        <w:adjustRightInd w:val="0"/>
        <w:spacing w:before="0" w:after="0"/>
        <w:jc w:val="both"/>
        <w:rPr>
          <w:rFonts w:ascii="Tahoma" w:hAnsi="Tahoma" w:cs="Tahoma"/>
        </w:rPr>
      </w:pPr>
    </w:p>
    <w:p w:rsidR="00BB6A6C" w:rsidRPr="00D20BD3" w:rsidRDefault="00894BF0" w:rsidP="00BB6A6C">
      <w:pPr>
        <w:autoSpaceDE w:val="0"/>
        <w:autoSpaceDN w:val="0"/>
        <w:adjustRightInd w:val="0"/>
        <w:spacing w:before="0" w:after="0"/>
        <w:jc w:val="both"/>
        <w:rPr>
          <w:rFonts w:ascii="Tahoma" w:hAnsi="Tahoma" w:cs="Tahoma"/>
        </w:rPr>
      </w:pPr>
      <w:r>
        <w:rPr>
          <w:rFonts w:ascii="Tahoma" w:hAnsi="Tahoma" w:cs="Tahoma"/>
        </w:rPr>
        <w:t xml:space="preserve">Au niveau de sa présentation, le bon de caisse ressemble à celle de l'obligation. </w:t>
      </w:r>
    </w:p>
    <w:p w:rsidR="00BB6A6C" w:rsidRPr="00C34C67" w:rsidRDefault="00BB6A6C" w:rsidP="00BB6A6C">
      <w:pPr>
        <w:autoSpaceDE w:val="0"/>
        <w:autoSpaceDN w:val="0"/>
        <w:adjustRightInd w:val="0"/>
        <w:spacing w:before="0" w:after="0"/>
        <w:jc w:val="both"/>
        <w:rPr>
          <w:rFonts w:ascii="Tahoma" w:hAnsi="Tahoma" w:cs="Tahoma"/>
        </w:rPr>
      </w:pPr>
    </w:p>
    <w:p w:rsidR="00BB6A6C" w:rsidRPr="00CC5BF7" w:rsidRDefault="00BB6A6C" w:rsidP="00BB6A6C">
      <w:pPr>
        <w:autoSpaceDE w:val="0"/>
        <w:autoSpaceDN w:val="0"/>
        <w:adjustRightInd w:val="0"/>
        <w:spacing w:before="0" w:after="0"/>
        <w:jc w:val="both"/>
        <w:rPr>
          <w:rFonts w:ascii="Tahoma" w:hAnsi="Tahoma" w:cs="Tahoma"/>
          <w:sz w:val="20"/>
        </w:rPr>
      </w:pPr>
      <w:r w:rsidRPr="00CC5BF7">
        <w:rPr>
          <w:rFonts w:ascii="Tahoma" w:hAnsi="Tahoma" w:cs="Tahoma"/>
          <w:sz w:val="20"/>
        </w:rPr>
        <w:t>Il existe différents types de bons de caisse:</w:t>
      </w:r>
    </w:p>
    <w:p w:rsidR="00BB6A6C" w:rsidRPr="00CC5BF7" w:rsidRDefault="00BB6A6C" w:rsidP="00BB6A6C">
      <w:pPr>
        <w:autoSpaceDE w:val="0"/>
        <w:autoSpaceDN w:val="0"/>
        <w:adjustRightInd w:val="0"/>
        <w:spacing w:before="0" w:after="0"/>
        <w:jc w:val="both"/>
        <w:rPr>
          <w:rFonts w:ascii="Tahoma" w:hAnsi="Tahoma" w:cs="Tahoma"/>
          <w:sz w:val="20"/>
        </w:rPr>
      </w:pPr>
    </w:p>
    <w:p w:rsidR="00BB6A6C" w:rsidRPr="00D20BD3" w:rsidRDefault="00BB6A6C" w:rsidP="00BB6A6C">
      <w:pPr>
        <w:pStyle w:val="Paragraphedeliste"/>
        <w:numPr>
          <w:ilvl w:val="0"/>
          <w:numId w:val="2"/>
        </w:numPr>
        <w:autoSpaceDE w:val="0"/>
        <w:autoSpaceDN w:val="0"/>
        <w:adjustRightInd w:val="0"/>
        <w:spacing w:before="0" w:after="0"/>
        <w:jc w:val="both"/>
        <w:rPr>
          <w:rFonts w:ascii="Tahoma" w:hAnsi="Tahoma" w:cs="Tahoma"/>
          <w:sz w:val="20"/>
        </w:rPr>
      </w:pPr>
      <w:r w:rsidRPr="00CC5BF7">
        <w:rPr>
          <w:rFonts w:ascii="Tahoma" w:hAnsi="Tahoma" w:cs="Tahoma"/>
          <w:b/>
          <w:bCs/>
          <w:sz w:val="20"/>
        </w:rPr>
        <w:t xml:space="preserve">le bon de caisse ordinaire </w:t>
      </w:r>
      <w:r w:rsidRPr="00CC5BF7">
        <w:rPr>
          <w:rFonts w:ascii="Tahoma" w:hAnsi="Tahoma" w:cs="Tahoma"/>
          <w:bCs/>
          <w:sz w:val="20"/>
        </w:rPr>
        <w:t>qui</w:t>
      </w:r>
      <w:r w:rsidRPr="00CC5BF7">
        <w:rPr>
          <w:rFonts w:ascii="Tahoma" w:hAnsi="Tahoma" w:cs="Tahoma"/>
          <w:b/>
          <w:bCs/>
          <w:sz w:val="20"/>
        </w:rPr>
        <w:t xml:space="preserve"> </w:t>
      </w:r>
      <w:r w:rsidRPr="00CC5BF7">
        <w:rPr>
          <w:rFonts w:ascii="Tahoma" w:hAnsi="Tahoma" w:cs="Tahoma"/>
          <w:sz w:val="20"/>
        </w:rPr>
        <w:t>a un taux d'intérêt annuel invariable fixé à l'avance; son propriétaire peut chaque année détacher et encaisser un coupon.</w:t>
      </w:r>
    </w:p>
    <w:p w:rsidR="00BB6A6C" w:rsidRPr="00CC5BF7" w:rsidRDefault="00BB6A6C" w:rsidP="00BB6A6C">
      <w:pPr>
        <w:pStyle w:val="Paragraphedeliste"/>
        <w:autoSpaceDE w:val="0"/>
        <w:autoSpaceDN w:val="0"/>
        <w:adjustRightInd w:val="0"/>
        <w:spacing w:before="0" w:after="0"/>
        <w:jc w:val="both"/>
        <w:rPr>
          <w:rFonts w:ascii="Tahoma" w:hAnsi="Tahoma" w:cs="Tahoma"/>
          <w:sz w:val="20"/>
        </w:rPr>
      </w:pPr>
    </w:p>
    <w:p w:rsidR="00BB6A6C" w:rsidRPr="00CC5BF7" w:rsidRDefault="00BB6A6C" w:rsidP="00BB6A6C">
      <w:pPr>
        <w:pStyle w:val="Paragraphedeliste"/>
        <w:numPr>
          <w:ilvl w:val="0"/>
          <w:numId w:val="2"/>
        </w:numPr>
        <w:autoSpaceDE w:val="0"/>
        <w:autoSpaceDN w:val="0"/>
        <w:adjustRightInd w:val="0"/>
        <w:spacing w:before="0" w:after="0"/>
        <w:jc w:val="both"/>
        <w:rPr>
          <w:rFonts w:ascii="Tahoma" w:hAnsi="Tahoma" w:cs="Tahoma"/>
          <w:sz w:val="20"/>
        </w:rPr>
      </w:pPr>
      <w:r w:rsidRPr="00CC5BF7">
        <w:rPr>
          <w:rFonts w:ascii="Tahoma" w:hAnsi="Tahoma" w:cs="Tahoma"/>
          <w:b/>
          <w:bCs/>
          <w:sz w:val="20"/>
        </w:rPr>
        <w:t xml:space="preserve">le bon de caisse à taux d'intérêt progressif  </w:t>
      </w:r>
      <w:r w:rsidRPr="00CC5BF7">
        <w:rPr>
          <w:rFonts w:ascii="Tahoma" w:hAnsi="Tahoma" w:cs="Tahoma"/>
          <w:bCs/>
          <w:sz w:val="20"/>
        </w:rPr>
        <w:t>qui</w:t>
      </w:r>
      <w:r w:rsidRPr="00CC5BF7">
        <w:rPr>
          <w:rFonts w:ascii="Tahoma" w:hAnsi="Tahoma" w:cs="Tahoma"/>
          <w:b/>
          <w:bCs/>
          <w:sz w:val="20"/>
        </w:rPr>
        <w:t xml:space="preserve"> </w:t>
      </w:r>
      <w:r w:rsidRPr="00CC5BF7">
        <w:rPr>
          <w:rFonts w:ascii="Tahoma" w:hAnsi="Tahoma" w:cs="Tahoma"/>
          <w:sz w:val="20"/>
        </w:rPr>
        <w:t xml:space="preserve">a un taux d'intérêt qui augmente au fil du temps. Généralement, le porteur de ce bon a la possibilité de récupérer son capital dès qu'est </w:t>
      </w:r>
      <w:r w:rsidRPr="00CC5BF7">
        <w:rPr>
          <w:rFonts w:ascii="Tahoma" w:hAnsi="Tahoma" w:cs="Tahoma"/>
          <w:sz w:val="20"/>
        </w:rPr>
        <w:lastRenderedPageBreak/>
        <w:t>atteinte la date du premier coupon. La hausse progressive du taux d'intérêt est une incitation à conserver le bon de caisse jusqu'à l'échéance.</w:t>
      </w:r>
    </w:p>
    <w:p w:rsidR="00BB6A6C" w:rsidRPr="00CC5BF7" w:rsidRDefault="00BB6A6C" w:rsidP="00BB6A6C">
      <w:pPr>
        <w:pStyle w:val="Paragraphedeliste"/>
        <w:autoSpaceDE w:val="0"/>
        <w:autoSpaceDN w:val="0"/>
        <w:adjustRightInd w:val="0"/>
        <w:spacing w:before="0" w:after="0"/>
        <w:jc w:val="both"/>
        <w:rPr>
          <w:rFonts w:ascii="Tahoma" w:hAnsi="Tahoma" w:cs="Tahoma"/>
          <w:sz w:val="20"/>
        </w:rPr>
      </w:pPr>
    </w:p>
    <w:p w:rsidR="00BB6A6C" w:rsidRPr="00CC5BF7" w:rsidRDefault="00BB6A6C" w:rsidP="00BB6A6C">
      <w:pPr>
        <w:pStyle w:val="Paragraphedeliste"/>
        <w:numPr>
          <w:ilvl w:val="0"/>
          <w:numId w:val="2"/>
        </w:numPr>
        <w:autoSpaceDE w:val="0"/>
        <w:autoSpaceDN w:val="0"/>
        <w:adjustRightInd w:val="0"/>
        <w:spacing w:before="0" w:after="0"/>
        <w:jc w:val="both"/>
        <w:rPr>
          <w:rFonts w:ascii="Tahoma" w:hAnsi="Tahoma" w:cs="Tahoma"/>
          <w:sz w:val="20"/>
        </w:rPr>
      </w:pPr>
      <w:r w:rsidRPr="00CC5BF7">
        <w:rPr>
          <w:rFonts w:ascii="Tahoma" w:hAnsi="Tahoma" w:cs="Tahoma"/>
          <w:b/>
          <w:bCs/>
          <w:sz w:val="20"/>
        </w:rPr>
        <w:t xml:space="preserve">le bon de capitalisation: </w:t>
      </w:r>
      <w:r w:rsidRPr="00CC5BF7">
        <w:rPr>
          <w:rFonts w:ascii="Tahoma" w:hAnsi="Tahoma" w:cs="Tahoma"/>
          <w:sz w:val="20"/>
        </w:rPr>
        <w:t>l'intérêt annuel n'est pas distribué mais ajouté chaque fois à la somme de départ (capitalisé); ce bon de caisse n'est constitué que d'un manteau. A l'échéance, le porteur du bon de caisse récupère sa mise de départ plus l'ensemble des intérêts capitalisés. De ces intérêts, le banquier retirera le précompte de 15%.</w:t>
      </w:r>
    </w:p>
    <w:p w:rsidR="00BB6A6C" w:rsidRPr="00CC5BF7" w:rsidRDefault="00BB6A6C" w:rsidP="00BB6A6C">
      <w:pPr>
        <w:pStyle w:val="Paragraphedeliste"/>
        <w:autoSpaceDE w:val="0"/>
        <w:autoSpaceDN w:val="0"/>
        <w:adjustRightInd w:val="0"/>
        <w:spacing w:before="0" w:after="0"/>
        <w:jc w:val="both"/>
        <w:rPr>
          <w:rFonts w:ascii="Tahoma" w:hAnsi="Tahoma" w:cs="Tahoma"/>
          <w:sz w:val="20"/>
        </w:rPr>
      </w:pPr>
    </w:p>
    <w:p w:rsidR="00BB6A6C" w:rsidRPr="00CC5BF7" w:rsidRDefault="00BB6A6C" w:rsidP="00BB6A6C">
      <w:pPr>
        <w:pStyle w:val="Paragraphedeliste"/>
        <w:numPr>
          <w:ilvl w:val="0"/>
          <w:numId w:val="2"/>
        </w:numPr>
        <w:autoSpaceDE w:val="0"/>
        <w:autoSpaceDN w:val="0"/>
        <w:adjustRightInd w:val="0"/>
        <w:spacing w:before="0" w:after="0"/>
        <w:jc w:val="both"/>
        <w:rPr>
          <w:rFonts w:ascii="Tahoma" w:hAnsi="Tahoma" w:cs="Tahoma"/>
          <w:sz w:val="20"/>
        </w:rPr>
      </w:pPr>
      <w:r w:rsidRPr="00CC5BF7">
        <w:rPr>
          <w:rFonts w:ascii="Tahoma" w:hAnsi="Tahoma" w:cs="Tahoma"/>
          <w:b/>
          <w:bCs/>
          <w:sz w:val="20"/>
        </w:rPr>
        <w:t xml:space="preserve">le bon de caisse avec capitalisation facultative ou bon de croissance </w:t>
      </w:r>
      <w:r w:rsidRPr="00CC5BF7">
        <w:rPr>
          <w:rFonts w:ascii="Tahoma" w:hAnsi="Tahoma" w:cs="Tahoma"/>
          <w:sz w:val="20"/>
        </w:rPr>
        <w:t>donne au porteur le choix entre la capitalisation de l'intérêt et le paiement de cet intérêt contre remise du coupon; en raison de cette possibilité de choix, la capitalisation de l'intérêt se fait à un taux d'intérêt inférieur au rendement normal du bon de caisse.</w:t>
      </w:r>
    </w:p>
    <w:p w:rsidR="00BB6A6C" w:rsidRPr="00CC5BF7" w:rsidRDefault="00BB6A6C" w:rsidP="00BB6A6C">
      <w:pPr>
        <w:pStyle w:val="Paragraphedeliste"/>
        <w:autoSpaceDE w:val="0"/>
        <w:autoSpaceDN w:val="0"/>
        <w:adjustRightInd w:val="0"/>
        <w:spacing w:before="0" w:after="0"/>
        <w:jc w:val="both"/>
        <w:rPr>
          <w:rFonts w:ascii="Tahoma" w:hAnsi="Tahoma" w:cs="Tahoma"/>
          <w:sz w:val="20"/>
        </w:rPr>
      </w:pPr>
    </w:p>
    <w:p w:rsidR="00BB6A6C" w:rsidRPr="00CC5BF7" w:rsidRDefault="00BB6A6C" w:rsidP="00BB6A6C">
      <w:pPr>
        <w:pStyle w:val="Paragraphedeliste"/>
        <w:numPr>
          <w:ilvl w:val="0"/>
          <w:numId w:val="2"/>
        </w:numPr>
        <w:autoSpaceDE w:val="0"/>
        <w:autoSpaceDN w:val="0"/>
        <w:adjustRightInd w:val="0"/>
        <w:spacing w:before="0" w:after="0"/>
        <w:jc w:val="both"/>
        <w:rPr>
          <w:rFonts w:ascii="Tahoma" w:hAnsi="Tahoma" w:cs="Tahoma"/>
          <w:sz w:val="20"/>
        </w:rPr>
      </w:pPr>
      <w:r w:rsidRPr="00CC5BF7">
        <w:rPr>
          <w:rFonts w:ascii="Tahoma" w:hAnsi="Tahoma" w:cs="Tahoma"/>
          <w:b/>
          <w:bCs/>
          <w:sz w:val="20"/>
        </w:rPr>
        <w:t xml:space="preserve">le bon de caisse avec paiement périodique (trimestriel, mensuel, semestriel): </w:t>
      </w:r>
      <w:r w:rsidRPr="00CC5BF7">
        <w:rPr>
          <w:rFonts w:ascii="Tahoma" w:hAnsi="Tahoma" w:cs="Tahoma"/>
          <w:sz w:val="20"/>
        </w:rPr>
        <w:t>l'intérêt est payé tous les trois mois; c'est une formule intéressante pour certains investisseurs souhaitant disposer de revenus réguliers, comme les pensionnés par exemple.</w:t>
      </w:r>
    </w:p>
    <w:p w:rsidR="00BB6A6C" w:rsidRPr="00C34C67" w:rsidRDefault="00BB6A6C" w:rsidP="00BB6A6C">
      <w:pPr>
        <w:pStyle w:val="Paragraphedeliste"/>
        <w:autoSpaceDE w:val="0"/>
        <w:autoSpaceDN w:val="0"/>
        <w:adjustRightInd w:val="0"/>
        <w:spacing w:before="0" w:after="0"/>
        <w:jc w:val="both"/>
        <w:rPr>
          <w:rFonts w:ascii="Tahoma" w:hAnsi="Tahoma" w:cs="Tahoma"/>
        </w:rPr>
      </w:pPr>
    </w:p>
    <w:p w:rsidR="00BB6A6C" w:rsidRPr="00EF64CF" w:rsidRDefault="00BB6A6C" w:rsidP="00EF64CF">
      <w:pPr>
        <w:tabs>
          <w:tab w:val="center" w:pos="4536"/>
        </w:tabs>
        <w:spacing w:before="0" w:after="0"/>
        <w:jc w:val="both"/>
        <w:rPr>
          <w:rFonts w:ascii="Verdana" w:hAnsi="Verdana" w:cs="Tahoma"/>
          <w:b/>
          <w:sz w:val="24"/>
        </w:rPr>
      </w:pPr>
      <w:r w:rsidRPr="00EF64CF">
        <w:rPr>
          <w:rFonts w:ascii="Verdana" w:hAnsi="Verdana" w:cs="Tahoma"/>
          <w:b/>
          <w:sz w:val="24"/>
        </w:rPr>
        <w:t>FISCALITÉ:</w:t>
      </w:r>
    </w:p>
    <w:p w:rsidR="00BB6A6C" w:rsidRPr="00C34C67" w:rsidRDefault="00BB6A6C" w:rsidP="00BB6A6C">
      <w:pPr>
        <w:autoSpaceDE w:val="0"/>
        <w:autoSpaceDN w:val="0"/>
        <w:adjustRightInd w:val="0"/>
        <w:spacing w:before="0" w:after="0"/>
        <w:jc w:val="both"/>
        <w:rPr>
          <w:rFonts w:ascii="Tahoma" w:hAnsi="Tahoma" w:cs="Tahoma"/>
        </w:rPr>
      </w:pPr>
    </w:p>
    <w:p w:rsidR="00BB6A6C" w:rsidRDefault="00BB6A6C" w:rsidP="00BB6A6C">
      <w:pPr>
        <w:autoSpaceDE w:val="0"/>
        <w:autoSpaceDN w:val="0"/>
        <w:adjustRightInd w:val="0"/>
        <w:spacing w:before="0" w:after="0"/>
        <w:jc w:val="both"/>
        <w:rPr>
          <w:rFonts w:ascii="Tahoma" w:hAnsi="Tahoma" w:cs="Tahoma"/>
        </w:rPr>
      </w:pPr>
      <w:r w:rsidRPr="000C1670">
        <w:rPr>
          <w:rFonts w:ascii="Tahoma" w:hAnsi="Tahoma" w:cs="Tahoma"/>
        </w:rPr>
        <w:t>Les revenus produits par les bons de caisse sont soumis au précompte mobilier de 15 %. Ce précompte est retenu</w:t>
      </w:r>
      <w:r w:rsidR="00B92458" w:rsidRPr="000C1670">
        <w:rPr>
          <w:rFonts w:ascii="Tahoma" w:hAnsi="Tahoma" w:cs="Tahoma"/>
        </w:rPr>
        <w:t xml:space="preserve"> lors du paiement</w:t>
      </w:r>
      <w:r w:rsidRPr="000C1670">
        <w:rPr>
          <w:rFonts w:ascii="Tahoma" w:hAnsi="Tahoma" w:cs="Tahoma"/>
        </w:rPr>
        <w:t>. De ce fait, les coupons sont payés au taux net.</w:t>
      </w:r>
    </w:p>
    <w:p w:rsidR="00BB6A6C" w:rsidRDefault="00BB6A6C" w:rsidP="00BB6A6C">
      <w:pPr>
        <w:autoSpaceDE w:val="0"/>
        <w:autoSpaceDN w:val="0"/>
        <w:adjustRightInd w:val="0"/>
        <w:spacing w:before="0" w:after="0"/>
        <w:jc w:val="both"/>
        <w:rPr>
          <w:rFonts w:ascii="Tahoma" w:hAnsi="Tahoma" w:cs="Tahoma"/>
        </w:rPr>
      </w:pPr>
    </w:p>
    <w:p w:rsidR="00BB6A6C" w:rsidRPr="00EF64CF" w:rsidRDefault="00BB6A6C" w:rsidP="00EF64CF">
      <w:pPr>
        <w:tabs>
          <w:tab w:val="center" w:pos="4536"/>
        </w:tabs>
        <w:spacing w:before="0" w:after="0"/>
        <w:jc w:val="both"/>
        <w:rPr>
          <w:rFonts w:ascii="Verdana" w:hAnsi="Verdana" w:cs="Tahoma"/>
          <w:b/>
          <w:sz w:val="24"/>
        </w:rPr>
      </w:pPr>
      <w:proofErr w:type="gramStart"/>
      <w:r w:rsidRPr="00EF64CF">
        <w:rPr>
          <w:rFonts w:ascii="Verdana" w:hAnsi="Verdana" w:cs="Tahoma"/>
          <w:b/>
          <w:sz w:val="24"/>
        </w:rPr>
        <w:t>Avantages</w:t>
      </w:r>
      <w:proofErr w:type="gramEnd"/>
      <w:r w:rsidRPr="00EF64CF">
        <w:rPr>
          <w:rFonts w:ascii="Verdana" w:hAnsi="Verdana" w:cs="Tahoma"/>
          <w:b/>
          <w:sz w:val="24"/>
        </w:rPr>
        <w:t>:</w:t>
      </w:r>
    </w:p>
    <w:p w:rsidR="00BB6A6C" w:rsidRDefault="00BB6A6C" w:rsidP="00BB6A6C">
      <w:pPr>
        <w:autoSpaceDE w:val="0"/>
        <w:autoSpaceDN w:val="0"/>
        <w:adjustRightInd w:val="0"/>
        <w:spacing w:before="0" w:after="0"/>
        <w:jc w:val="both"/>
        <w:rPr>
          <w:rFonts w:ascii="Tahoma" w:hAnsi="Tahoma" w:cs="Tahoma"/>
        </w:rPr>
      </w:pPr>
    </w:p>
    <w:p w:rsidR="00BB6A6C" w:rsidRPr="00D20BD3" w:rsidRDefault="00BB6A6C" w:rsidP="00BB6A6C">
      <w:pPr>
        <w:pStyle w:val="Paragraphedeliste"/>
        <w:numPr>
          <w:ilvl w:val="0"/>
          <w:numId w:val="3"/>
        </w:numPr>
        <w:autoSpaceDE w:val="0"/>
        <w:autoSpaceDN w:val="0"/>
        <w:adjustRightInd w:val="0"/>
        <w:spacing w:before="0" w:after="0"/>
        <w:jc w:val="both"/>
        <w:rPr>
          <w:rFonts w:ascii="Tahoma" w:hAnsi="Tahoma" w:cs="Tahoma"/>
        </w:rPr>
      </w:pPr>
      <w:r w:rsidRPr="00D20BD3">
        <w:rPr>
          <w:rFonts w:ascii="Tahoma" w:hAnsi="Tahoma" w:cs="Tahoma"/>
        </w:rPr>
        <w:t>Les bons de caisse sont émis en continu;</w:t>
      </w:r>
    </w:p>
    <w:p w:rsidR="00BB6A6C" w:rsidRPr="00D20BD3" w:rsidRDefault="00BB6A6C" w:rsidP="00BB6A6C">
      <w:pPr>
        <w:pStyle w:val="Paragraphedeliste"/>
        <w:numPr>
          <w:ilvl w:val="0"/>
          <w:numId w:val="3"/>
        </w:numPr>
        <w:autoSpaceDE w:val="0"/>
        <w:autoSpaceDN w:val="0"/>
        <w:adjustRightInd w:val="0"/>
        <w:spacing w:before="0" w:after="0"/>
        <w:jc w:val="both"/>
        <w:rPr>
          <w:rFonts w:ascii="Tahoma" w:hAnsi="Tahoma" w:cs="Tahoma"/>
        </w:rPr>
      </w:pPr>
      <w:r w:rsidRPr="00D20BD3">
        <w:rPr>
          <w:rFonts w:ascii="Tahoma" w:hAnsi="Tahoma" w:cs="Tahoma"/>
        </w:rPr>
        <w:t>Les bons de caisse peuvent être émis suivant les modalités adaptées aux souhaits du client (</w:t>
      </w:r>
      <w:r w:rsidRPr="00D20BD3">
        <w:rPr>
          <w:rFonts w:ascii="Tahoma" w:hAnsi="Tahoma" w:cs="Tahoma"/>
          <w:sz w:val="20"/>
        </w:rPr>
        <w:t>au niveau du prix ou de la durée</w:t>
      </w:r>
      <w:r w:rsidRPr="00D20BD3">
        <w:rPr>
          <w:rFonts w:ascii="Tahoma" w:hAnsi="Tahoma" w:cs="Tahoma"/>
        </w:rPr>
        <w:t>).</w:t>
      </w:r>
    </w:p>
    <w:p w:rsidR="00BB6A6C" w:rsidRDefault="00BB6A6C" w:rsidP="00BB6A6C">
      <w:pPr>
        <w:autoSpaceDE w:val="0"/>
        <w:autoSpaceDN w:val="0"/>
        <w:adjustRightInd w:val="0"/>
        <w:spacing w:before="0" w:after="0"/>
        <w:jc w:val="both"/>
        <w:rPr>
          <w:rFonts w:ascii="Tahoma" w:hAnsi="Tahoma" w:cs="Tahoma"/>
        </w:rPr>
      </w:pPr>
    </w:p>
    <w:p w:rsidR="00BB6A6C" w:rsidRDefault="00BB6A6C" w:rsidP="00BB6A6C">
      <w:pPr>
        <w:autoSpaceDE w:val="0"/>
        <w:autoSpaceDN w:val="0"/>
        <w:adjustRightInd w:val="0"/>
        <w:spacing w:before="0" w:after="0"/>
        <w:jc w:val="both"/>
        <w:rPr>
          <w:rFonts w:ascii="Tahoma" w:hAnsi="Tahoma" w:cs="Tahoma"/>
        </w:rPr>
      </w:pPr>
      <w:r>
        <w:rPr>
          <w:rFonts w:ascii="Tahoma" w:hAnsi="Tahoma" w:cs="Tahoma"/>
        </w:rPr>
        <w:t>Inconvénients:</w:t>
      </w:r>
    </w:p>
    <w:p w:rsidR="00BB6A6C" w:rsidRDefault="00BB6A6C" w:rsidP="00BB6A6C">
      <w:pPr>
        <w:autoSpaceDE w:val="0"/>
        <w:autoSpaceDN w:val="0"/>
        <w:adjustRightInd w:val="0"/>
        <w:spacing w:before="0" w:after="0"/>
        <w:jc w:val="both"/>
        <w:rPr>
          <w:rFonts w:ascii="Tahoma" w:hAnsi="Tahoma" w:cs="Tahoma"/>
        </w:rPr>
      </w:pPr>
    </w:p>
    <w:p w:rsidR="00BB6A6C" w:rsidRPr="00CA372A" w:rsidRDefault="00BB6A6C" w:rsidP="00BB6A6C">
      <w:pPr>
        <w:pStyle w:val="Paragraphedeliste"/>
        <w:numPr>
          <w:ilvl w:val="0"/>
          <w:numId w:val="4"/>
        </w:numPr>
        <w:autoSpaceDE w:val="0"/>
        <w:autoSpaceDN w:val="0"/>
        <w:adjustRightInd w:val="0"/>
        <w:spacing w:before="0" w:after="0"/>
        <w:jc w:val="both"/>
        <w:rPr>
          <w:rFonts w:ascii="Tahoma" w:hAnsi="Tahoma" w:cs="Tahoma"/>
        </w:rPr>
      </w:pPr>
      <w:r w:rsidRPr="00CA372A">
        <w:rPr>
          <w:rFonts w:ascii="Tahoma" w:hAnsi="Tahoma" w:cs="Tahoma"/>
        </w:rPr>
        <w:t xml:space="preserve">Les bons de caisse sont faiblement liquides (immobilisation du capital): </w:t>
      </w:r>
      <w:r w:rsidRPr="00CA372A">
        <w:rPr>
          <w:rFonts w:ascii="Tahoma" w:hAnsi="Tahoma" w:cs="Tahoma"/>
          <w:sz w:val="20"/>
        </w:rPr>
        <w:t>le porteur qui veut le revendre anticipativement ne pourra le faire qu'auprès de l'institution émettrice ou lors des ventes publiques organisées par la bourse de Bruxelles</w:t>
      </w:r>
      <w:r w:rsidRPr="00CA372A">
        <w:rPr>
          <w:rFonts w:ascii="Tahoma" w:hAnsi="Tahoma" w:cs="Tahoma"/>
        </w:rPr>
        <w:t>;</w:t>
      </w:r>
    </w:p>
    <w:p w:rsidR="00BB6A6C" w:rsidRDefault="00BB6A6C" w:rsidP="00BB6A6C">
      <w:pPr>
        <w:pStyle w:val="Paragraphedeliste"/>
        <w:numPr>
          <w:ilvl w:val="0"/>
          <w:numId w:val="4"/>
        </w:numPr>
        <w:autoSpaceDE w:val="0"/>
        <w:autoSpaceDN w:val="0"/>
        <w:adjustRightInd w:val="0"/>
        <w:spacing w:before="0" w:after="0"/>
        <w:jc w:val="both"/>
        <w:rPr>
          <w:rFonts w:ascii="Tahoma" w:hAnsi="Tahoma" w:cs="Tahoma"/>
        </w:rPr>
      </w:pPr>
      <w:r w:rsidRPr="00CA372A">
        <w:rPr>
          <w:rFonts w:ascii="Tahoma" w:hAnsi="Tahoma" w:cs="Tahoma"/>
        </w:rPr>
        <w:t>L'application du précompte mobilier.</w:t>
      </w:r>
    </w:p>
    <w:p w:rsidR="008B6DD1" w:rsidRPr="00CA372A" w:rsidRDefault="008B6DD1" w:rsidP="008B6DD1">
      <w:pPr>
        <w:pStyle w:val="Paragraphedeliste"/>
        <w:autoSpaceDE w:val="0"/>
        <w:autoSpaceDN w:val="0"/>
        <w:adjustRightInd w:val="0"/>
        <w:spacing w:before="0" w:after="0"/>
        <w:jc w:val="both"/>
        <w:rPr>
          <w:rFonts w:ascii="Tahoma" w:hAnsi="Tahoma" w:cs="Tahoma"/>
        </w:rPr>
      </w:pPr>
    </w:p>
    <w:p w:rsidR="00BB6A6C" w:rsidRDefault="00BB6A6C" w:rsidP="008B6DD1">
      <w:pPr>
        <w:pStyle w:val="Paragraphedeliste"/>
        <w:numPr>
          <w:ilvl w:val="0"/>
          <w:numId w:val="13"/>
        </w:numPr>
        <w:tabs>
          <w:tab w:val="center" w:pos="4536"/>
        </w:tabs>
        <w:spacing w:before="0" w:after="0"/>
        <w:jc w:val="both"/>
        <w:rPr>
          <w:rFonts w:ascii="Verdana" w:hAnsi="Verdana" w:cs="Tahoma"/>
          <w:b/>
          <w:sz w:val="28"/>
          <w:u w:val="single"/>
        </w:rPr>
      </w:pPr>
      <w:r w:rsidRPr="008B6DD1">
        <w:rPr>
          <w:rFonts w:ascii="Verdana" w:hAnsi="Verdana" w:cs="Tahoma"/>
          <w:b/>
          <w:sz w:val="28"/>
          <w:u w:val="single"/>
        </w:rPr>
        <w:t>Le bon d'État:</w:t>
      </w:r>
    </w:p>
    <w:p w:rsidR="000C1670" w:rsidRDefault="000C1670" w:rsidP="000C1670">
      <w:pPr>
        <w:tabs>
          <w:tab w:val="center" w:pos="4536"/>
        </w:tabs>
        <w:spacing w:before="0" w:after="0"/>
        <w:jc w:val="both"/>
        <w:rPr>
          <w:rFonts w:ascii="Verdana" w:hAnsi="Verdana" w:cs="Tahoma"/>
          <w:b/>
          <w:sz w:val="24"/>
        </w:rPr>
      </w:pPr>
    </w:p>
    <w:p w:rsidR="000C1670" w:rsidRPr="000C1670" w:rsidRDefault="000C1670" w:rsidP="000C1670">
      <w:pPr>
        <w:tabs>
          <w:tab w:val="center" w:pos="4536"/>
        </w:tabs>
        <w:spacing w:before="0" w:after="0"/>
        <w:jc w:val="both"/>
        <w:rPr>
          <w:rFonts w:ascii="Verdana" w:hAnsi="Verdana" w:cs="Tahoma"/>
          <w:b/>
          <w:sz w:val="24"/>
        </w:rPr>
      </w:pPr>
      <w:r w:rsidRPr="000C1670">
        <w:rPr>
          <w:rFonts w:ascii="Verdana" w:hAnsi="Verdana" w:cs="Tahoma"/>
          <w:b/>
          <w:sz w:val="24"/>
        </w:rPr>
        <w:t>Définition:</w:t>
      </w:r>
    </w:p>
    <w:p w:rsidR="008B6DD1" w:rsidRPr="008B6DD1" w:rsidRDefault="008B6DD1" w:rsidP="008B6DD1">
      <w:pPr>
        <w:pStyle w:val="Paragraphedeliste"/>
        <w:tabs>
          <w:tab w:val="center" w:pos="4536"/>
        </w:tabs>
        <w:spacing w:before="0" w:after="0"/>
        <w:ind w:left="1080"/>
        <w:jc w:val="both"/>
        <w:rPr>
          <w:rFonts w:ascii="Verdana" w:hAnsi="Verdana" w:cs="Tahoma"/>
          <w:b/>
          <w:sz w:val="28"/>
          <w:u w:val="single"/>
        </w:rPr>
      </w:pPr>
    </w:p>
    <w:p w:rsidR="00BB6A6C" w:rsidRPr="00FB036B" w:rsidRDefault="00BB6A6C" w:rsidP="00BB6A6C">
      <w:pPr>
        <w:autoSpaceDE w:val="0"/>
        <w:autoSpaceDN w:val="0"/>
        <w:adjustRightInd w:val="0"/>
        <w:spacing w:before="0" w:after="0"/>
        <w:jc w:val="both"/>
        <w:rPr>
          <w:rFonts w:ascii="Tahoma" w:hAnsi="Tahoma" w:cs="Tahoma"/>
          <w:szCs w:val="20"/>
        </w:rPr>
      </w:pPr>
      <w:r w:rsidRPr="00FB036B">
        <w:rPr>
          <w:rFonts w:ascii="Tahoma" w:hAnsi="Tahoma" w:cs="Tahoma"/>
          <w:szCs w:val="20"/>
        </w:rPr>
        <w:t xml:space="preserve">Le bon d'État est un titre à </w:t>
      </w:r>
      <w:r w:rsidRPr="000C1670">
        <w:rPr>
          <w:rFonts w:ascii="Tahoma" w:hAnsi="Tahoma" w:cs="Tahoma"/>
          <w:b/>
          <w:bCs/>
          <w:szCs w:val="20"/>
          <w:highlight w:val="yellow"/>
        </w:rPr>
        <w:t>revenu fixe</w:t>
      </w:r>
      <w:r w:rsidRPr="008D2D5D">
        <w:rPr>
          <w:rFonts w:ascii="Tahoma" w:hAnsi="Tahoma" w:cs="Tahoma"/>
          <w:bCs/>
          <w:szCs w:val="20"/>
        </w:rPr>
        <w:t>, avec paiement</w:t>
      </w:r>
      <w:r>
        <w:rPr>
          <w:rFonts w:ascii="Tahoma" w:hAnsi="Tahoma" w:cs="Tahoma"/>
          <w:b/>
          <w:bCs/>
          <w:szCs w:val="20"/>
        </w:rPr>
        <w:t xml:space="preserve"> de</w:t>
      </w:r>
      <w:r w:rsidRPr="00FB036B">
        <w:rPr>
          <w:rFonts w:ascii="Tahoma" w:hAnsi="Tahoma" w:cs="Tahoma"/>
          <w:szCs w:val="20"/>
        </w:rPr>
        <w:t xml:space="preserve"> </w:t>
      </w:r>
      <w:r w:rsidRPr="000C1670">
        <w:rPr>
          <w:rFonts w:ascii="Tahoma" w:hAnsi="Tahoma" w:cs="Tahoma"/>
          <w:b/>
          <w:bCs/>
          <w:szCs w:val="20"/>
          <w:highlight w:val="yellow"/>
        </w:rPr>
        <w:t>coupons annuels</w:t>
      </w:r>
      <w:r w:rsidRPr="00FB036B">
        <w:rPr>
          <w:rFonts w:ascii="Tahoma" w:hAnsi="Tahoma" w:cs="Tahoma"/>
          <w:szCs w:val="20"/>
        </w:rPr>
        <w:t>,</w:t>
      </w:r>
      <w:r>
        <w:rPr>
          <w:rFonts w:ascii="Tahoma" w:hAnsi="Tahoma" w:cs="Tahoma"/>
          <w:szCs w:val="20"/>
        </w:rPr>
        <w:t xml:space="preserve"> qui sont</w:t>
      </w:r>
      <w:r w:rsidRPr="00FB036B">
        <w:rPr>
          <w:rFonts w:ascii="Tahoma" w:hAnsi="Tahoma" w:cs="Tahoma"/>
          <w:szCs w:val="20"/>
        </w:rPr>
        <w:t xml:space="preserve"> émis </w:t>
      </w:r>
      <w:r w:rsidRPr="00FB036B">
        <w:rPr>
          <w:rFonts w:ascii="Tahoma" w:hAnsi="Tahoma" w:cs="Tahoma"/>
          <w:b/>
          <w:bCs/>
          <w:szCs w:val="20"/>
        </w:rPr>
        <w:t xml:space="preserve">en euro par </w:t>
      </w:r>
      <w:r w:rsidRPr="000C1670">
        <w:rPr>
          <w:rFonts w:ascii="Tahoma" w:hAnsi="Tahoma" w:cs="Tahoma"/>
          <w:b/>
          <w:bCs/>
          <w:szCs w:val="20"/>
          <w:highlight w:val="yellow"/>
        </w:rPr>
        <w:t>l'État</w:t>
      </w:r>
      <w:r w:rsidRPr="00FB036B">
        <w:rPr>
          <w:rFonts w:ascii="Tahoma" w:hAnsi="Tahoma" w:cs="Tahoma"/>
          <w:szCs w:val="20"/>
        </w:rPr>
        <w:t xml:space="preserve">. Il s'agit d'une forme de placement proposée par l'État belge </w:t>
      </w:r>
      <w:r w:rsidRPr="008D2D5D">
        <w:rPr>
          <w:rFonts w:ascii="Tahoma" w:hAnsi="Tahoma" w:cs="Tahoma"/>
          <w:sz w:val="20"/>
          <w:szCs w:val="20"/>
        </w:rPr>
        <w:t>depuis mi-1996</w:t>
      </w:r>
      <w:r w:rsidRPr="00FB036B">
        <w:rPr>
          <w:rFonts w:ascii="Tahoma" w:hAnsi="Tahoma" w:cs="Tahoma"/>
          <w:szCs w:val="20"/>
        </w:rPr>
        <w:t>, destiné aux investisseurs non-professionnels. Le bon d'État ressemble par bien des aspects au bon de caisse. Il est disponible uniquement sous forme papier (titres au porteur) ou d'inscription nominative dans le Grand-livre de la dette publique</w:t>
      </w:r>
      <w:r w:rsidR="000C1670">
        <w:rPr>
          <w:rFonts w:ascii="Tahoma" w:hAnsi="Tahoma" w:cs="Tahoma"/>
          <w:szCs w:val="20"/>
        </w:rPr>
        <w:t xml:space="preserve"> (titre nominatif)</w:t>
      </w:r>
      <w:r w:rsidRPr="00FB036B">
        <w:rPr>
          <w:rFonts w:ascii="Tahoma" w:hAnsi="Tahoma" w:cs="Tahoma"/>
          <w:szCs w:val="20"/>
        </w:rPr>
        <w:t>.</w:t>
      </w:r>
    </w:p>
    <w:p w:rsidR="00BB6A6C" w:rsidRPr="00FB036B" w:rsidRDefault="00BB6A6C" w:rsidP="00BB6A6C">
      <w:pPr>
        <w:autoSpaceDE w:val="0"/>
        <w:autoSpaceDN w:val="0"/>
        <w:adjustRightInd w:val="0"/>
        <w:spacing w:before="0" w:after="0"/>
        <w:jc w:val="both"/>
        <w:rPr>
          <w:rFonts w:ascii="Tahoma" w:hAnsi="Tahoma" w:cs="Tahoma"/>
          <w:szCs w:val="20"/>
        </w:rPr>
      </w:pPr>
    </w:p>
    <w:p w:rsidR="00BB6A6C" w:rsidRPr="00FB036B" w:rsidRDefault="00BB6A6C" w:rsidP="00BB6A6C">
      <w:pPr>
        <w:autoSpaceDE w:val="0"/>
        <w:autoSpaceDN w:val="0"/>
        <w:adjustRightInd w:val="0"/>
        <w:spacing w:before="0" w:after="0"/>
        <w:jc w:val="both"/>
        <w:rPr>
          <w:rFonts w:ascii="Tahoma" w:hAnsi="Tahoma" w:cs="Tahoma"/>
          <w:szCs w:val="20"/>
        </w:rPr>
      </w:pPr>
      <w:r w:rsidRPr="00FB036B">
        <w:rPr>
          <w:rFonts w:ascii="Tahoma" w:hAnsi="Tahoma" w:cs="Tahoma"/>
          <w:szCs w:val="20"/>
        </w:rPr>
        <w:t xml:space="preserve">Le Trésor émet des bons d'État quatre fois par an </w:t>
      </w:r>
      <w:r w:rsidRPr="008D2D5D">
        <w:rPr>
          <w:rFonts w:ascii="Tahoma" w:hAnsi="Tahoma" w:cs="Tahoma"/>
          <w:sz w:val="20"/>
          <w:szCs w:val="20"/>
        </w:rPr>
        <w:t>(en mars, juin, septembre et décembre), par le biais d'une campagne publicitaire émise par les banques</w:t>
      </w:r>
      <w:r w:rsidRPr="00FB036B">
        <w:rPr>
          <w:rFonts w:ascii="Tahoma" w:hAnsi="Tahoma" w:cs="Tahoma"/>
          <w:szCs w:val="20"/>
        </w:rPr>
        <w:t xml:space="preserve">. Les bons d'État sont placés </w:t>
      </w:r>
      <w:r>
        <w:rPr>
          <w:rFonts w:ascii="Tahoma" w:hAnsi="Tahoma" w:cs="Tahoma"/>
          <w:szCs w:val="20"/>
        </w:rPr>
        <w:t>via</w:t>
      </w:r>
      <w:r w:rsidRPr="00FB036B">
        <w:rPr>
          <w:rFonts w:ascii="Tahoma" w:hAnsi="Tahoma" w:cs="Tahoma"/>
          <w:szCs w:val="20"/>
        </w:rPr>
        <w:t xml:space="preserve"> des établissements agréés par le </w:t>
      </w:r>
      <w:r w:rsidRPr="000C1670">
        <w:rPr>
          <w:rFonts w:ascii="Tahoma" w:hAnsi="Tahoma" w:cs="Tahoma"/>
          <w:szCs w:val="20"/>
          <w:highlight w:val="yellow"/>
        </w:rPr>
        <w:t>ministre des Finances</w:t>
      </w:r>
      <w:r w:rsidRPr="00FB036B">
        <w:rPr>
          <w:rFonts w:ascii="Tahoma" w:hAnsi="Tahoma" w:cs="Tahoma"/>
          <w:szCs w:val="20"/>
        </w:rPr>
        <w:t>.</w:t>
      </w:r>
    </w:p>
    <w:p w:rsidR="00BB6A6C" w:rsidRPr="00FB036B" w:rsidRDefault="00BB6A6C" w:rsidP="00BB6A6C">
      <w:pPr>
        <w:autoSpaceDE w:val="0"/>
        <w:autoSpaceDN w:val="0"/>
        <w:adjustRightInd w:val="0"/>
        <w:spacing w:before="0" w:after="0"/>
        <w:jc w:val="both"/>
        <w:rPr>
          <w:rFonts w:ascii="Tahoma" w:hAnsi="Tahoma" w:cs="Tahoma"/>
          <w:szCs w:val="20"/>
        </w:rPr>
      </w:pPr>
    </w:p>
    <w:p w:rsidR="00BB6A6C" w:rsidRDefault="00BB6A6C" w:rsidP="00BB6A6C">
      <w:pPr>
        <w:autoSpaceDE w:val="0"/>
        <w:autoSpaceDN w:val="0"/>
        <w:adjustRightInd w:val="0"/>
        <w:spacing w:before="0" w:after="0"/>
        <w:jc w:val="both"/>
        <w:rPr>
          <w:rFonts w:ascii="Tahoma" w:hAnsi="Tahoma" w:cs="Tahoma"/>
          <w:szCs w:val="20"/>
        </w:rPr>
      </w:pPr>
      <w:r>
        <w:rPr>
          <w:rFonts w:ascii="Tahoma" w:hAnsi="Tahoma" w:cs="Tahoma"/>
          <w:szCs w:val="20"/>
        </w:rPr>
        <w:t>Il est possible d'</w:t>
      </w:r>
      <w:r w:rsidRPr="00FB036B">
        <w:rPr>
          <w:rFonts w:ascii="Tahoma" w:hAnsi="Tahoma" w:cs="Tahoma"/>
          <w:szCs w:val="20"/>
        </w:rPr>
        <w:t xml:space="preserve">acheter des bons d'État </w:t>
      </w:r>
      <w:r>
        <w:rPr>
          <w:rFonts w:ascii="Tahoma" w:hAnsi="Tahoma" w:cs="Tahoma"/>
          <w:szCs w:val="20"/>
        </w:rPr>
        <w:t>sur le marché primaire au moment de la</w:t>
      </w:r>
      <w:r w:rsidRPr="00FB036B">
        <w:rPr>
          <w:rFonts w:ascii="Tahoma" w:hAnsi="Tahoma" w:cs="Tahoma"/>
          <w:szCs w:val="20"/>
        </w:rPr>
        <w:t xml:space="preserve"> souscription, ou sur le marché secondaire</w:t>
      </w:r>
      <w:r>
        <w:rPr>
          <w:rFonts w:ascii="Tahoma" w:hAnsi="Tahoma" w:cs="Tahoma"/>
          <w:szCs w:val="20"/>
        </w:rPr>
        <w:t xml:space="preserve"> lorsque ceux-ci sont vendus par d'autres investisseurs vendeurs.</w:t>
      </w:r>
    </w:p>
    <w:p w:rsidR="00BB6A6C" w:rsidRDefault="00BB6A6C" w:rsidP="00BB6A6C">
      <w:pPr>
        <w:autoSpaceDE w:val="0"/>
        <w:autoSpaceDN w:val="0"/>
        <w:adjustRightInd w:val="0"/>
        <w:spacing w:before="0" w:after="0"/>
        <w:jc w:val="both"/>
        <w:rPr>
          <w:rFonts w:ascii="Tahoma" w:hAnsi="Tahoma" w:cs="Tahoma"/>
          <w:szCs w:val="20"/>
        </w:rPr>
      </w:pPr>
    </w:p>
    <w:p w:rsidR="00BB6A6C" w:rsidRPr="00FB036B" w:rsidRDefault="00BB6A6C" w:rsidP="00BB6A6C">
      <w:pPr>
        <w:autoSpaceDE w:val="0"/>
        <w:autoSpaceDN w:val="0"/>
        <w:adjustRightInd w:val="0"/>
        <w:spacing w:before="0" w:after="0"/>
        <w:jc w:val="both"/>
        <w:rPr>
          <w:rFonts w:ascii="Tahoma" w:hAnsi="Tahoma" w:cs="Tahoma"/>
          <w:szCs w:val="20"/>
        </w:rPr>
      </w:pPr>
      <w:r>
        <w:rPr>
          <w:rFonts w:ascii="Tahoma" w:hAnsi="Tahoma" w:cs="Tahoma"/>
          <w:szCs w:val="20"/>
        </w:rPr>
        <w:lastRenderedPageBreak/>
        <w:t>L</w:t>
      </w:r>
      <w:r w:rsidRPr="00FB036B">
        <w:rPr>
          <w:rFonts w:ascii="Tahoma" w:hAnsi="Tahoma" w:cs="Tahoma"/>
          <w:szCs w:val="20"/>
        </w:rPr>
        <w:t>es bons d'État sont cotés chaque jour à la Bourse de Bruxelles et leur cours est publié dans la plupart des quotidiens.</w:t>
      </w:r>
    </w:p>
    <w:p w:rsidR="00BB6A6C" w:rsidRPr="00FB036B" w:rsidRDefault="00BB6A6C" w:rsidP="00BB6A6C">
      <w:pPr>
        <w:autoSpaceDE w:val="0"/>
        <w:autoSpaceDN w:val="0"/>
        <w:adjustRightInd w:val="0"/>
        <w:spacing w:before="0" w:after="0"/>
        <w:jc w:val="both"/>
        <w:rPr>
          <w:rFonts w:ascii="Tahoma" w:hAnsi="Tahoma" w:cs="Tahoma"/>
          <w:szCs w:val="20"/>
        </w:rPr>
      </w:pPr>
    </w:p>
    <w:p w:rsidR="00BB6A6C" w:rsidRPr="008D2D5D" w:rsidRDefault="00BB6A6C" w:rsidP="00BB6A6C">
      <w:pPr>
        <w:autoSpaceDE w:val="0"/>
        <w:autoSpaceDN w:val="0"/>
        <w:adjustRightInd w:val="0"/>
        <w:spacing w:before="0" w:after="0"/>
        <w:jc w:val="both"/>
        <w:rPr>
          <w:rFonts w:ascii="Tahoma" w:hAnsi="Tahoma" w:cs="Tahoma"/>
          <w:sz w:val="20"/>
          <w:szCs w:val="20"/>
        </w:rPr>
      </w:pPr>
      <w:r w:rsidRPr="008D2D5D">
        <w:rPr>
          <w:rFonts w:ascii="Tahoma" w:hAnsi="Tahoma" w:cs="Tahoma"/>
          <w:sz w:val="20"/>
          <w:szCs w:val="20"/>
        </w:rPr>
        <w:t>A ce jour, trois types de bons d'État ont été émis:</w:t>
      </w:r>
    </w:p>
    <w:p w:rsidR="00BB6A6C" w:rsidRPr="008D2D5D" w:rsidRDefault="00BB6A6C" w:rsidP="00BB6A6C">
      <w:pPr>
        <w:autoSpaceDE w:val="0"/>
        <w:autoSpaceDN w:val="0"/>
        <w:adjustRightInd w:val="0"/>
        <w:spacing w:before="0" w:after="0"/>
        <w:jc w:val="both"/>
        <w:rPr>
          <w:rFonts w:ascii="Tahoma" w:hAnsi="Tahoma" w:cs="Tahoma"/>
          <w:sz w:val="16"/>
          <w:szCs w:val="16"/>
        </w:rPr>
      </w:pPr>
    </w:p>
    <w:p w:rsidR="00BB6A6C" w:rsidRPr="008D2D5D" w:rsidRDefault="00BB6A6C" w:rsidP="00BB6A6C">
      <w:pPr>
        <w:pStyle w:val="Paragraphedeliste"/>
        <w:numPr>
          <w:ilvl w:val="0"/>
          <w:numId w:val="1"/>
        </w:numPr>
        <w:autoSpaceDE w:val="0"/>
        <w:autoSpaceDN w:val="0"/>
        <w:adjustRightInd w:val="0"/>
        <w:spacing w:before="0" w:after="0"/>
        <w:jc w:val="both"/>
        <w:rPr>
          <w:rFonts w:ascii="Tahoma" w:hAnsi="Tahoma" w:cs="Tahoma"/>
          <w:sz w:val="20"/>
          <w:szCs w:val="20"/>
        </w:rPr>
      </w:pPr>
      <w:r w:rsidRPr="008D2D5D">
        <w:rPr>
          <w:rFonts w:ascii="Tahoma" w:hAnsi="Tahoma" w:cs="Tahoma"/>
          <w:sz w:val="20"/>
          <w:szCs w:val="20"/>
        </w:rPr>
        <w:t>le bon d'État à cinq ans, extensible à sept ans. L'investisseur peut</w:t>
      </w:r>
      <w:r w:rsidR="00B92458">
        <w:rPr>
          <w:rFonts w:ascii="Tahoma" w:hAnsi="Tahoma" w:cs="Tahoma"/>
          <w:sz w:val="20"/>
          <w:szCs w:val="20"/>
        </w:rPr>
        <w:t>,</w:t>
      </w:r>
      <w:r w:rsidRPr="008D2D5D">
        <w:rPr>
          <w:rFonts w:ascii="Tahoma" w:hAnsi="Tahoma" w:cs="Tahoma"/>
          <w:sz w:val="20"/>
          <w:szCs w:val="20"/>
        </w:rPr>
        <w:t xml:space="preserve"> après cinq ans, soit reprendre sa mise ou soit prolonger son bon d'État au même taux pendant deux années supplémentaires.</w:t>
      </w:r>
    </w:p>
    <w:p w:rsidR="00BB6A6C" w:rsidRPr="008D2D5D" w:rsidRDefault="00BB6A6C" w:rsidP="00BB6A6C">
      <w:pPr>
        <w:autoSpaceDE w:val="0"/>
        <w:autoSpaceDN w:val="0"/>
        <w:adjustRightInd w:val="0"/>
        <w:spacing w:before="0" w:after="0"/>
        <w:jc w:val="both"/>
        <w:rPr>
          <w:rFonts w:ascii="Tahoma" w:hAnsi="Tahoma" w:cs="Tahoma"/>
          <w:sz w:val="20"/>
          <w:szCs w:val="20"/>
        </w:rPr>
      </w:pPr>
    </w:p>
    <w:p w:rsidR="00BB6A6C" w:rsidRPr="008D2D5D" w:rsidRDefault="00BB6A6C" w:rsidP="00BB6A6C">
      <w:pPr>
        <w:pStyle w:val="Paragraphedeliste"/>
        <w:numPr>
          <w:ilvl w:val="0"/>
          <w:numId w:val="1"/>
        </w:numPr>
        <w:autoSpaceDE w:val="0"/>
        <w:autoSpaceDN w:val="0"/>
        <w:adjustRightInd w:val="0"/>
        <w:spacing w:before="0" w:after="0"/>
        <w:jc w:val="both"/>
        <w:rPr>
          <w:rFonts w:ascii="Tahoma" w:hAnsi="Tahoma" w:cs="Tahoma"/>
        </w:rPr>
      </w:pPr>
      <w:r w:rsidRPr="008D2D5D">
        <w:rPr>
          <w:rFonts w:ascii="Tahoma" w:hAnsi="Tahoma" w:cs="Tahoma"/>
          <w:sz w:val="20"/>
          <w:szCs w:val="20"/>
        </w:rPr>
        <w:t>le bon d'État 3-5-7 à taux d'intérêt révisable et minimum garanti: ce bon rapporte un certain taux d'intérêt au cours des trois premières années. Après, l'investisseur a la possibilité de le prolonger à deux reprises de deux ans. Durant la 4ème et la 5</w:t>
      </w:r>
      <w:r w:rsidRPr="008D2D5D">
        <w:rPr>
          <w:rFonts w:ascii="Tahoma" w:hAnsi="Tahoma" w:cs="Tahoma"/>
          <w:sz w:val="20"/>
          <w:szCs w:val="20"/>
          <w:vertAlign w:val="superscript"/>
        </w:rPr>
        <w:t>ème</w:t>
      </w:r>
      <w:r w:rsidRPr="008D2D5D">
        <w:rPr>
          <w:rFonts w:ascii="Tahoma" w:hAnsi="Tahoma" w:cs="Tahoma"/>
          <w:sz w:val="20"/>
          <w:szCs w:val="20"/>
        </w:rPr>
        <w:t xml:space="preserve"> année, l'État promet un taux d'intérêt minimum supérieur à celui des trois premières années et durant la 6ème et la 7ème année, un taux encore plus élevé. Mais si, après trois et cinq ans, les taux du marché sont très élevés, l'État donnera encore davantage que le taux minimum garanti (soit un taux voisin du taux du marché).</w:t>
      </w:r>
    </w:p>
    <w:p w:rsidR="00BB6A6C" w:rsidRDefault="00BB6A6C" w:rsidP="00BB6A6C">
      <w:pPr>
        <w:pStyle w:val="Paragraphedeliste"/>
        <w:autoSpaceDE w:val="0"/>
        <w:autoSpaceDN w:val="0"/>
        <w:adjustRightInd w:val="0"/>
        <w:spacing w:before="0" w:after="0"/>
        <w:jc w:val="both"/>
        <w:rPr>
          <w:rFonts w:ascii="Tahoma" w:hAnsi="Tahoma" w:cs="Tahoma"/>
          <w:sz w:val="24"/>
        </w:rPr>
      </w:pPr>
    </w:p>
    <w:p w:rsidR="00BB6A6C" w:rsidRPr="000C1670" w:rsidRDefault="00BB6A6C" w:rsidP="000C1670">
      <w:pPr>
        <w:tabs>
          <w:tab w:val="center" w:pos="4536"/>
        </w:tabs>
        <w:spacing w:before="0" w:after="0"/>
        <w:jc w:val="both"/>
        <w:rPr>
          <w:rFonts w:ascii="Verdana" w:hAnsi="Verdana" w:cs="Tahoma"/>
          <w:b/>
          <w:sz w:val="24"/>
        </w:rPr>
      </w:pPr>
      <w:r w:rsidRPr="000C1670">
        <w:rPr>
          <w:rFonts w:ascii="Verdana" w:hAnsi="Verdana" w:cs="Tahoma"/>
          <w:b/>
          <w:sz w:val="24"/>
        </w:rPr>
        <w:t>FISCALITÉ:</w:t>
      </w:r>
    </w:p>
    <w:p w:rsidR="00BB6A6C" w:rsidRPr="00C34C67" w:rsidRDefault="00BB6A6C" w:rsidP="00BB6A6C">
      <w:pPr>
        <w:autoSpaceDE w:val="0"/>
        <w:autoSpaceDN w:val="0"/>
        <w:adjustRightInd w:val="0"/>
        <w:spacing w:before="0" w:after="0"/>
        <w:jc w:val="both"/>
        <w:rPr>
          <w:rFonts w:ascii="Tahoma" w:hAnsi="Tahoma" w:cs="Tahoma"/>
        </w:rPr>
      </w:pPr>
    </w:p>
    <w:p w:rsidR="00BB6A6C" w:rsidRDefault="00BB6A6C" w:rsidP="00BB6A6C">
      <w:pPr>
        <w:autoSpaceDE w:val="0"/>
        <w:autoSpaceDN w:val="0"/>
        <w:adjustRightInd w:val="0"/>
        <w:spacing w:before="0" w:after="0"/>
        <w:jc w:val="both"/>
        <w:rPr>
          <w:rFonts w:ascii="Tahoma" w:hAnsi="Tahoma" w:cs="Tahoma"/>
        </w:rPr>
      </w:pPr>
      <w:r w:rsidRPr="000C1670">
        <w:rPr>
          <w:rFonts w:ascii="Tahoma" w:hAnsi="Tahoma" w:cs="Tahoma"/>
        </w:rPr>
        <w:t>Les revenus produits par les bons d'État sont soumis au précompte mobilier de 15 %. Ce précompte est retenu à l'échéance. De ce fait, les coupons sont payés au taux net.</w:t>
      </w:r>
    </w:p>
    <w:p w:rsidR="008B6DD1" w:rsidRDefault="008B6DD1" w:rsidP="00BB6A6C">
      <w:pPr>
        <w:autoSpaceDE w:val="0"/>
        <w:autoSpaceDN w:val="0"/>
        <w:adjustRightInd w:val="0"/>
        <w:spacing w:before="0" w:after="0"/>
        <w:jc w:val="both"/>
        <w:rPr>
          <w:rFonts w:ascii="Tahoma" w:hAnsi="Tahoma" w:cs="Tahoma"/>
        </w:rPr>
      </w:pPr>
    </w:p>
    <w:p w:rsidR="00B235B6" w:rsidRDefault="00B235B6" w:rsidP="008B6DD1">
      <w:pPr>
        <w:pStyle w:val="Paragraphedeliste"/>
        <w:numPr>
          <w:ilvl w:val="0"/>
          <w:numId w:val="12"/>
        </w:numPr>
        <w:tabs>
          <w:tab w:val="center" w:pos="4536"/>
        </w:tabs>
        <w:spacing w:before="0" w:after="0"/>
        <w:jc w:val="both"/>
        <w:rPr>
          <w:rFonts w:ascii="Verdana" w:hAnsi="Verdana" w:cs="Tahoma"/>
          <w:b/>
          <w:sz w:val="28"/>
          <w:u w:val="single"/>
        </w:rPr>
      </w:pPr>
      <w:r w:rsidRPr="008B6DD1">
        <w:rPr>
          <w:rFonts w:ascii="Verdana" w:hAnsi="Verdana" w:cs="Tahoma"/>
          <w:b/>
          <w:sz w:val="28"/>
          <w:u w:val="single"/>
        </w:rPr>
        <w:t>Les actions:</w:t>
      </w:r>
    </w:p>
    <w:p w:rsidR="008B6DD1" w:rsidRDefault="008B6DD1" w:rsidP="008B6DD1">
      <w:pPr>
        <w:pStyle w:val="Paragraphedeliste"/>
        <w:tabs>
          <w:tab w:val="center" w:pos="4536"/>
        </w:tabs>
        <w:spacing w:before="0" w:after="0"/>
        <w:jc w:val="both"/>
        <w:rPr>
          <w:rFonts w:ascii="Verdana" w:hAnsi="Verdana" w:cs="Tahoma"/>
          <w:b/>
          <w:sz w:val="28"/>
          <w:u w:val="single"/>
        </w:rPr>
      </w:pPr>
    </w:p>
    <w:p w:rsidR="000C1670" w:rsidRPr="00445585" w:rsidRDefault="000C1670" w:rsidP="000C1670">
      <w:pPr>
        <w:tabs>
          <w:tab w:val="center" w:pos="4536"/>
        </w:tabs>
        <w:spacing w:before="0" w:after="0"/>
        <w:jc w:val="both"/>
        <w:rPr>
          <w:rFonts w:ascii="Verdana" w:hAnsi="Verdana" w:cs="Tahoma"/>
          <w:b/>
          <w:sz w:val="24"/>
        </w:rPr>
      </w:pPr>
      <w:r>
        <w:rPr>
          <w:rFonts w:ascii="Verdana" w:hAnsi="Verdana" w:cs="Tahoma"/>
          <w:b/>
          <w:sz w:val="24"/>
        </w:rPr>
        <w:t>Définition:</w:t>
      </w:r>
    </w:p>
    <w:p w:rsidR="000C1670" w:rsidRPr="008B6DD1" w:rsidRDefault="000C1670" w:rsidP="008B6DD1">
      <w:pPr>
        <w:pStyle w:val="Paragraphedeliste"/>
        <w:tabs>
          <w:tab w:val="center" w:pos="4536"/>
        </w:tabs>
        <w:spacing w:before="0" w:after="0"/>
        <w:jc w:val="both"/>
        <w:rPr>
          <w:rFonts w:ascii="Verdana" w:hAnsi="Verdana" w:cs="Tahoma"/>
          <w:b/>
          <w:sz w:val="28"/>
          <w:u w:val="single"/>
        </w:rPr>
      </w:pPr>
    </w:p>
    <w:p w:rsidR="00B235B6" w:rsidRDefault="00B235B6" w:rsidP="00FB0FFA">
      <w:pPr>
        <w:autoSpaceDE w:val="0"/>
        <w:autoSpaceDN w:val="0"/>
        <w:adjustRightInd w:val="0"/>
        <w:spacing w:before="0" w:after="0"/>
        <w:jc w:val="both"/>
        <w:rPr>
          <w:rFonts w:ascii="Tahoma" w:hAnsi="Tahoma" w:cs="Tahoma"/>
        </w:rPr>
      </w:pPr>
      <w:r w:rsidRPr="00CC40E9">
        <w:rPr>
          <w:rFonts w:ascii="Tahoma" w:hAnsi="Tahoma" w:cs="Tahoma"/>
          <w:b/>
          <w:bCs/>
        </w:rPr>
        <w:t xml:space="preserve">Une action est un titre de </w:t>
      </w:r>
      <w:r w:rsidRPr="000C1670">
        <w:rPr>
          <w:rFonts w:ascii="Tahoma" w:hAnsi="Tahoma" w:cs="Tahoma"/>
          <w:b/>
          <w:bCs/>
          <w:highlight w:val="yellow"/>
        </w:rPr>
        <w:t>propriété</w:t>
      </w:r>
      <w:r w:rsidR="004E42FF">
        <w:rPr>
          <w:rFonts w:ascii="Tahoma" w:hAnsi="Tahoma" w:cs="Tahoma"/>
          <w:b/>
          <w:bCs/>
        </w:rPr>
        <w:t xml:space="preserve"> qui représente </w:t>
      </w:r>
      <w:r w:rsidRPr="00CC40E9">
        <w:rPr>
          <w:rFonts w:ascii="Tahoma" w:hAnsi="Tahoma" w:cs="Tahoma"/>
          <w:b/>
          <w:bCs/>
        </w:rPr>
        <w:t xml:space="preserve">une fraction du </w:t>
      </w:r>
      <w:r w:rsidRPr="000C1670">
        <w:rPr>
          <w:rFonts w:ascii="Tahoma" w:hAnsi="Tahoma" w:cs="Tahoma"/>
          <w:b/>
          <w:bCs/>
          <w:highlight w:val="yellow"/>
        </w:rPr>
        <w:t>capital</w:t>
      </w:r>
      <w:r w:rsidR="00CC40E9">
        <w:rPr>
          <w:rFonts w:ascii="Tahoma" w:hAnsi="Tahoma" w:cs="Tahoma"/>
          <w:b/>
          <w:bCs/>
        </w:rPr>
        <w:t xml:space="preserve"> d</w:t>
      </w:r>
      <w:r w:rsidRPr="00CC40E9">
        <w:rPr>
          <w:rFonts w:ascii="Tahoma" w:hAnsi="Tahoma" w:cs="Tahoma"/>
          <w:b/>
          <w:bCs/>
        </w:rPr>
        <w:t xml:space="preserve">'une société. </w:t>
      </w:r>
      <w:r w:rsidRPr="00CC40E9">
        <w:rPr>
          <w:rFonts w:ascii="Tahoma" w:hAnsi="Tahoma" w:cs="Tahoma"/>
        </w:rPr>
        <w:t>L'émission d'actions a pour effet de répartir le capital</w:t>
      </w:r>
      <w:r w:rsidR="00CC40E9">
        <w:rPr>
          <w:rFonts w:ascii="Tahoma" w:hAnsi="Tahoma" w:cs="Tahoma"/>
        </w:rPr>
        <w:t xml:space="preserve"> </w:t>
      </w:r>
      <w:r w:rsidRPr="00CC40E9">
        <w:rPr>
          <w:rFonts w:ascii="Tahoma" w:hAnsi="Tahoma" w:cs="Tahoma"/>
        </w:rPr>
        <w:t xml:space="preserve">de la société entre une série de </w:t>
      </w:r>
      <w:r w:rsidRPr="000C1670">
        <w:rPr>
          <w:rFonts w:ascii="Tahoma" w:hAnsi="Tahoma" w:cs="Tahoma"/>
          <w:highlight w:val="yellow"/>
        </w:rPr>
        <w:t>propriétaires</w:t>
      </w:r>
      <w:r w:rsidR="00CC40E9">
        <w:rPr>
          <w:rFonts w:ascii="Tahoma" w:hAnsi="Tahoma" w:cs="Tahoma"/>
        </w:rPr>
        <w:t xml:space="preserve">, à savoir les </w:t>
      </w:r>
      <w:r w:rsidRPr="00CC40E9">
        <w:rPr>
          <w:rFonts w:ascii="Tahoma" w:hAnsi="Tahoma" w:cs="Tahoma"/>
        </w:rPr>
        <w:t>actionnaire</w:t>
      </w:r>
      <w:r w:rsidR="002E2FB7">
        <w:rPr>
          <w:rFonts w:ascii="Tahoma" w:hAnsi="Tahoma" w:cs="Tahoma"/>
        </w:rPr>
        <w:t xml:space="preserve">s. Un actionnaire </w:t>
      </w:r>
      <w:r w:rsidRPr="00CC40E9">
        <w:rPr>
          <w:rFonts w:ascii="Tahoma" w:hAnsi="Tahoma" w:cs="Tahoma"/>
        </w:rPr>
        <w:t>est donc propriétaire de la société</w:t>
      </w:r>
      <w:r w:rsidR="00BB6A6C">
        <w:rPr>
          <w:rFonts w:ascii="Tahoma" w:hAnsi="Tahoma" w:cs="Tahoma"/>
        </w:rPr>
        <w:t xml:space="preserve"> pour laquelle il détient des actions,</w:t>
      </w:r>
      <w:r w:rsidRPr="00CC40E9">
        <w:rPr>
          <w:rFonts w:ascii="Tahoma" w:hAnsi="Tahoma" w:cs="Tahoma"/>
        </w:rPr>
        <w:t xml:space="preserve"> au </w:t>
      </w:r>
      <w:r w:rsidRPr="000C1670">
        <w:rPr>
          <w:rFonts w:ascii="Tahoma" w:hAnsi="Tahoma" w:cs="Tahoma"/>
          <w:highlight w:val="yellow"/>
        </w:rPr>
        <w:t>prorata</w:t>
      </w:r>
      <w:r w:rsidRPr="00CC40E9">
        <w:rPr>
          <w:rFonts w:ascii="Tahoma" w:hAnsi="Tahoma" w:cs="Tahoma"/>
        </w:rPr>
        <w:t xml:space="preserve"> du nombre d'actions</w:t>
      </w:r>
      <w:r w:rsidR="002E2FB7">
        <w:rPr>
          <w:rFonts w:ascii="Tahoma" w:hAnsi="Tahoma" w:cs="Tahoma"/>
        </w:rPr>
        <w:t xml:space="preserve"> </w:t>
      </w:r>
      <w:r w:rsidRPr="00CC40E9">
        <w:rPr>
          <w:rFonts w:ascii="Tahoma" w:hAnsi="Tahoma" w:cs="Tahoma"/>
        </w:rPr>
        <w:t>qu'il possède.</w:t>
      </w:r>
    </w:p>
    <w:p w:rsidR="002E2FB7" w:rsidRPr="00CC40E9" w:rsidRDefault="002E2FB7" w:rsidP="00FB0FFA">
      <w:pPr>
        <w:autoSpaceDE w:val="0"/>
        <w:autoSpaceDN w:val="0"/>
        <w:adjustRightInd w:val="0"/>
        <w:spacing w:before="0" w:after="0"/>
        <w:jc w:val="both"/>
        <w:rPr>
          <w:rFonts w:ascii="Tahoma" w:hAnsi="Tahoma" w:cs="Tahoma"/>
        </w:rPr>
      </w:pPr>
    </w:p>
    <w:p w:rsidR="00B235B6" w:rsidRDefault="00B235B6" w:rsidP="00FB0FFA">
      <w:pPr>
        <w:autoSpaceDE w:val="0"/>
        <w:autoSpaceDN w:val="0"/>
        <w:adjustRightInd w:val="0"/>
        <w:spacing w:before="0" w:after="0"/>
        <w:jc w:val="both"/>
        <w:rPr>
          <w:rFonts w:ascii="Tahoma" w:hAnsi="Tahoma" w:cs="Tahoma"/>
        </w:rPr>
      </w:pPr>
      <w:r w:rsidRPr="00CC40E9">
        <w:rPr>
          <w:rFonts w:ascii="Tahoma" w:hAnsi="Tahoma" w:cs="Tahoma"/>
        </w:rPr>
        <w:t xml:space="preserve">Les actions sont généralement émises </w:t>
      </w:r>
      <w:r w:rsidRPr="000C1670">
        <w:rPr>
          <w:rFonts w:ascii="Tahoma" w:hAnsi="Tahoma" w:cs="Tahoma"/>
          <w:b/>
          <w:bCs/>
          <w:highlight w:val="yellow"/>
        </w:rPr>
        <w:t>sans échéance</w:t>
      </w:r>
      <w:r w:rsidRPr="00CC40E9">
        <w:rPr>
          <w:rFonts w:ascii="Tahoma" w:hAnsi="Tahoma" w:cs="Tahoma"/>
          <w:b/>
          <w:bCs/>
        </w:rPr>
        <w:t xml:space="preserve"> </w:t>
      </w:r>
      <w:r w:rsidRPr="00CC40E9">
        <w:rPr>
          <w:rFonts w:ascii="Tahoma" w:hAnsi="Tahoma" w:cs="Tahoma"/>
        </w:rPr>
        <w:t>(</w:t>
      </w:r>
      <w:r w:rsidRPr="00BB6A6C">
        <w:rPr>
          <w:rFonts w:ascii="Tahoma" w:hAnsi="Tahoma" w:cs="Tahoma"/>
          <w:sz w:val="20"/>
        </w:rPr>
        <w:t>contrairement aux obligations qui sont des titres de créance représentatifs d'un emprunt accordé pour une durée déterminée, et qui</w:t>
      </w:r>
      <w:r w:rsidR="002E2FB7" w:rsidRPr="00BB6A6C">
        <w:rPr>
          <w:rFonts w:ascii="Tahoma" w:hAnsi="Tahoma" w:cs="Tahoma"/>
          <w:sz w:val="20"/>
        </w:rPr>
        <w:t xml:space="preserve"> </w:t>
      </w:r>
      <w:r w:rsidRPr="00BB6A6C">
        <w:rPr>
          <w:rFonts w:ascii="Tahoma" w:hAnsi="Tahoma" w:cs="Tahoma"/>
          <w:sz w:val="20"/>
        </w:rPr>
        <w:t>sont donc assortis d</w:t>
      </w:r>
      <w:r w:rsidR="002E2FB7" w:rsidRPr="00BB6A6C">
        <w:rPr>
          <w:rFonts w:ascii="Tahoma" w:hAnsi="Tahoma" w:cs="Tahoma"/>
          <w:sz w:val="20"/>
        </w:rPr>
        <w:t>'</w:t>
      </w:r>
      <w:r w:rsidRPr="00BB6A6C">
        <w:rPr>
          <w:rFonts w:ascii="Tahoma" w:hAnsi="Tahoma" w:cs="Tahoma"/>
          <w:sz w:val="20"/>
        </w:rPr>
        <w:t>une échéance</w:t>
      </w:r>
      <w:r w:rsidRPr="00CC40E9">
        <w:rPr>
          <w:rFonts w:ascii="Tahoma" w:hAnsi="Tahoma" w:cs="Tahoma"/>
        </w:rPr>
        <w:t>).</w:t>
      </w:r>
    </w:p>
    <w:p w:rsidR="002E2FB7" w:rsidRPr="00CC40E9" w:rsidRDefault="002E2FB7" w:rsidP="00FB0FFA">
      <w:pPr>
        <w:autoSpaceDE w:val="0"/>
        <w:autoSpaceDN w:val="0"/>
        <w:adjustRightInd w:val="0"/>
        <w:spacing w:before="0" w:after="0"/>
        <w:jc w:val="both"/>
        <w:rPr>
          <w:rFonts w:ascii="Tahoma" w:hAnsi="Tahoma" w:cs="Tahoma"/>
        </w:rPr>
      </w:pPr>
    </w:p>
    <w:p w:rsidR="00B235B6" w:rsidRPr="00291D62" w:rsidRDefault="00B235B6" w:rsidP="00FB0FFA">
      <w:pPr>
        <w:autoSpaceDE w:val="0"/>
        <w:autoSpaceDN w:val="0"/>
        <w:adjustRightInd w:val="0"/>
        <w:spacing w:before="0" w:after="0"/>
        <w:jc w:val="both"/>
        <w:rPr>
          <w:rFonts w:ascii="Tahoma" w:hAnsi="Tahoma" w:cs="Tahoma"/>
          <w:sz w:val="20"/>
        </w:rPr>
      </w:pPr>
      <w:r w:rsidRPr="00CC40E9">
        <w:rPr>
          <w:rFonts w:ascii="Tahoma" w:hAnsi="Tahoma" w:cs="Tahoma"/>
        </w:rPr>
        <w:t xml:space="preserve">Les actions ne procurent </w:t>
      </w:r>
      <w:r w:rsidRPr="00CC40E9">
        <w:rPr>
          <w:rFonts w:ascii="Tahoma" w:hAnsi="Tahoma" w:cs="Tahoma"/>
          <w:b/>
          <w:bCs/>
        </w:rPr>
        <w:t xml:space="preserve">aucun revenu </w:t>
      </w:r>
      <w:r w:rsidRPr="000C1670">
        <w:rPr>
          <w:rFonts w:ascii="Tahoma" w:hAnsi="Tahoma" w:cs="Tahoma"/>
          <w:b/>
          <w:bCs/>
          <w:highlight w:val="yellow"/>
        </w:rPr>
        <w:t>fixe</w:t>
      </w:r>
      <w:r w:rsidRPr="00CC40E9">
        <w:rPr>
          <w:rFonts w:ascii="Tahoma" w:hAnsi="Tahoma" w:cs="Tahoma"/>
          <w:b/>
          <w:bCs/>
        </w:rPr>
        <w:t xml:space="preserve"> </w:t>
      </w:r>
      <w:r w:rsidRPr="00CC40E9">
        <w:rPr>
          <w:rFonts w:ascii="Tahoma" w:hAnsi="Tahoma" w:cs="Tahoma"/>
        </w:rPr>
        <w:t>(</w:t>
      </w:r>
      <w:r w:rsidRPr="00BB6A6C">
        <w:rPr>
          <w:rFonts w:ascii="Tahoma" w:hAnsi="Tahoma" w:cs="Tahoma"/>
          <w:sz w:val="20"/>
        </w:rPr>
        <w:t>à la différence des obligations qui sont rémunérées par un intérêt périodique</w:t>
      </w:r>
      <w:r w:rsidRPr="00CC40E9">
        <w:rPr>
          <w:rFonts w:ascii="Tahoma" w:hAnsi="Tahoma" w:cs="Tahoma"/>
        </w:rPr>
        <w:t xml:space="preserve">). Le revenu d'une action est le </w:t>
      </w:r>
      <w:r w:rsidRPr="000C1670">
        <w:rPr>
          <w:rFonts w:ascii="Tahoma" w:hAnsi="Tahoma" w:cs="Tahoma"/>
          <w:b/>
          <w:highlight w:val="yellow"/>
        </w:rPr>
        <w:t>dividende</w:t>
      </w:r>
      <w:r w:rsidR="00BB6A6C">
        <w:rPr>
          <w:rFonts w:ascii="Tahoma" w:hAnsi="Tahoma" w:cs="Tahoma"/>
        </w:rPr>
        <w:t>.</w:t>
      </w:r>
      <w:r w:rsidRPr="00CC40E9">
        <w:rPr>
          <w:rFonts w:ascii="Tahoma" w:hAnsi="Tahoma" w:cs="Tahoma"/>
        </w:rPr>
        <w:t xml:space="preserve"> </w:t>
      </w:r>
      <w:r w:rsidR="00BB6A6C">
        <w:rPr>
          <w:rFonts w:ascii="Tahoma" w:hAnsi="Tahoma" w:cs="Tahoma"/>
        </w:rPr>
        <w:t>L</w:t>
      </w:r>
      <w:r w:rsidRPr="00CC40E9">
        <w:rPr>
          <w:rFonts w:ascii="Tahoma" w:hAnsi="Tahoma" w:cs="Tahoma"/>
        </w:rPr>
        <w:t>e montant de celui-ci dépend des résultats de la société dans laquelle on a acheté l'action</w:t>
      </w:r>
      <w:r w:rsidR="00BB6A6C">
        <w:rPr>
          <w:rFonts w:ascii="Tahoma" w:hAnsi="Tahoma" w:cs="Tahoma"/>
        </w:rPr>
        <w:t xml:space="preserve">, </w:t>
      </w:r>
      <w:r w:rsidR="00BB6A6C" w:rsidRPr="00291D62">
        <w:rPr>
          <w:rFonts w:ascii="Tahoma" w:hAnsi="Tahoma" w:cs="Tahoma"/>
          <w:sz w:val="20"/>
        </w:rPr>
        <w:t>si la société est en perte, les dividendes ne seront</w:t>
      </w:r>
      <w:r w:rsidR="00291D62">
        <w:rPr>
          <w:rFonts w:ascii="Tahoma" w:hAnsi="Tahoma" w:cs="Tahoma"/>
          <w:sz w:val="20"/>
        </w:rPr>
        <w:t xml:space="preserve"> généralement</w:t>
      </w:r>
      <w:r w:rsidR="00BB6A6C" w:rsidRPr="00291D62">
        <w:rPr>
          <w:rFonts w:ascii="Tahoma" w:hAnsi="Tahoma" w:cs="Tahoma"/>
          <w:sz w:val="20"/>
        </w:rPr>
        <w:t xml:space="preserve"> pas distribués</w:t>
      </w:r>
      <w:r w:rsidRPr="00291D62">
        <w:rPr>
          <w:rFonts w:ascii="Tahoma" w:hAnsi="Tahoma" w:cs="Tahoma"/>
          <w:sz w:val="20"/>
        </w:rPr>
        <w:t xml:space="preserve">. </w:t>
      </w:r>
    </w:p>
    <w:p w:rsidR="00B235B6" w:rsidRPr="00CC40E9" w:rsidRDefault="00B235B6" w:rsidP="00FB0FFA">
      <w:pPr>
        <w:autoSpaceDE w:val="0"/>
        <w:autoSpaceDN w:val="0"/>
        <w:adjustRightInd w:val="0"/>
        <w:spacing w:before="0" w:after="0"/>
        <w:jc w:val="both"/>
        <w:rPr>
          <w:rFonts w:ascii="Tahoma" w:hAnsi="Tahoma" w:cs="Tahoma"/>
        </w:rPr>
      </w:pPr>
    </w:p>
    <w:p w:rsidR="00B235B6" w:rsidRPr="00CC40E9" w:rsidRDefault="00291D62" w:rsidP="00FB0FFA">
      <w:pPr>
        <w:autoSpaceDE w:val="0"/>
        <w:autoSpaceDN w:val="0"/>
        <w:adjustRightInd w:val="0"/>
        <w:spacing w:before="0" w:after="0"/>
        <w:jc w:val="both"/>
        <w:rPr>
          <w:rFonts w:ascii="Tahoma" w:hAnsi="Tahoma" w:cs="Tahoma"/>
        </w:rPr>
      </w:pPr>
      <w:r>
        <w:rPr>
          <w:rFonts w:ascii="Tahoma" w:hAnsi="Tahoma" w:cs="Tahoma"/>
        </w:rPr>
        <w:t xml:space="preserve">Les actionnaires ont la possibilité de vendre les actions qu'ils </w:t>
      </w:r>
      <w:r w:rsidR="00B235B6" w:rsidRPr="00CC40E9">
        <w:rPr>
          <w:rFonts w:ascii="Tahoma" w:hAnsi="Tahoma" w:cs="Tahoma"/>
        </w:rPr>
        <w:t>possède</w:t>
      </w:r>
      <w:r>
        <w:rPr>
          <w:rFonts w:ascii="Tahoma" w:hAnsi="Tahoma" w:cs="Tahoma"/>
        </w:rPr>
        <w:t>nt</w:t>
      </w:r>
      <w:r w:rsidR="00B235B6" w:rsidRPr="00CC40E9">
        <w:rPr>
          <w:rFonts w:ascii="Tahoma" w:hAnsi="Tahoma" w:cs="Tahoma"/>
        </w:rPr>
        <w:t>.</w:t>
      </w:r>
      <w:r w:rsidR="002E2FB7">
        <w:rPr>
          <w:rFonts w:ascii="Tahoma" w:hAnsi="Tahoma" w:cs="Tahoma"/>
        </w:rPr>
        <w:t xml:space="preserve"> Le prix de vente n'est pas forcement le même que celui auquel on a acheté les actions.</w:t>
      </w:r>
      <w:r w:rsidR="00B235B6" w:rsidRPr="00CC40E9">
        <w:rPr>
          <w:rFonts w:ascii="Tahoma" w:hAnsi="Tahoma" w:cs="Tahoma"/>
        </w:rPr>
        <w:t xml:space="preserve"> </w:t>
      </w:r>
      <w:r>
        <w:rPr>
          <w:rFonts w:ascii="Tahoma" w:hAnsi="Tahoma" w:cs="Tahoma"/>
        </w:rPr>
        <w:t>Il peut être</w:t>
      </w:r>
      <w:r w:rsidR="00B235B6" w:rsidRPr="00CC40E9">
        <w:rPr>
          <w:rFonts w:ascii="Tahoma" w:hAnsi="Tahoma" w:cs="Tahoma"/>
        </w:rPr>
        <w:t xml:space="preserve"> plus élevé,</w:t>
      </w:r>
      <w:r>
        <w:rPr>
          <w:rFonts w:ascii="Tahoma" w:hAnsi="Tahoma" w:cs="Tahoma"/>
        </w:rPr>
        <w:t xml:space="preserve"> dans ce cas on réalise une </w:t>
      </w:r>
      <w:r w:rsidRPr="000C1670">
        <w:rPr>
          <w:rFonts w:ascii="Tahoma" w:hAnsi="Tahoma" w:cs="Tahoma"/>
          <w:highlight w:val="yellow"/>
        </w:rPr>
        <w:t>plus-value</w:t>
      </w:r>
      <w:r w:rsidR="00B235B6" w:rsidRPr="00CC40E9">
        <w:rPr>
          <w:rFonts w:ascii="Tahoma" w:hAnsi="Tahoma" w:cs="Tahoma"/>
        </w:rPr>
        <w:t xml:space="preserve"> </w:t>
      </w:r>
      <w:r>
        <w:rPr>
          <w:rFonts w:ascii="Tahoma" w:hAnsi="Tahoma" w:cs="Tahoma"/>
        </w:rPr>
        <w:t>(</w:t>
      </w:r>
      <w:r w:rsidR="00B235B6" w:rsidRPr="00CC40E9">
        <w:rPr>
          <w:rFonts w:ascii="Tahoma" w:hAnsi="Tahoma" w:cs="Tahoma"/>
        </w:rPr>
        <w:t>un bénéfice</w:t>
      </w:r>
      <w:r w:rsidR="00FB0FFA">
        <w:rPr>
          <w:rFonts w:ascii="Tahoma" w:hAnsi="Tahoma" w:cs="Tahoma"/>
        </w:rPr>
        <w:t xml:space="preserve"> sur vente</w:t>
      </w:r>
      <w:r>
        <w:rPr>
          <w:rFonts w:ascii="Tahoma" w:hAnsi="Tahoma" w:cs="Tahoma"/>
        </w:rPr>
        <w:t xml:space="preserve">), mais </w:t>
      </w:r>
      <w:r w:rsidR="004E42FF">
        <w:rPr>
          <w:rFonts w:ascii="Tahoma" w:hAnsi="Tahoma" w:cs="Tahoma"/>
        </w:rPr>
        <w:t>il</w:t>
      </w:r>
      <w:r>
        <w:rPr>
          <w:rFonts w:ascii="Tahoma" w:hAnsi="Tahoma" w:cs="Tahoma"/>
        </w:rPr>
        <w:t xml:space="preserve"> peut être aussi</w:t>
      </w:r>
      <w:r w:rsidR="004E42FF">
        <w:rPr>
          <w:rFonts w:ascii="Tahoma" w:hAnsi="Tahoma" w:cs="Tahoma"/>
        </w:rPr>
        <w:t xml:space="preserve"> </w:t>
      </w:r>
      <w:r w:rsidR="00B235B6" w:rsidRPr="000C1670">
        <w:rPr>
          <w:rFonts w:ascii="Tahoma" w:hAnsi="Tahoma" w:cs="Tahoma"/>
          <w:highlight w:val="yellow"/>
        </w:rPr>
        <w:t>moins élevé</w:t>
      </w:r>
      <w:r>
        <w:rPr>
          <w:rFonts w:ascii="Tahoma" w:hAnsi="Tahoma" w:cs="Tahoma"/>
        </w:rPr>
        <w:t>,</w:t>
      </w:r>
      <w:r w:rsidR="00B235B6" w:rsidRPr="00CC40E9">
        <w:rPr>
          <w:rFonts w:ascii="Tahoma" w:hAnsi="Tahoma" w:cs="Tahoma"/>
        </w:rPr>
        <w:t xml:space="preserve"> dans ce cas on réalisera une moins-value </w:t>
      </w:r>
      <w:r>
        <w:rPr>
          <w:rFonts w:ascii="Tahoma" w:hAnsi="Tahoma" w:cs="Tahoma"/>
        </w:rPr>
        <w:t>(</w:t>
      </w:r>
      <w:r w:rsidR="00B235B6" w:rsidRPr="00CC40E9">
        <w:rPr>
          <w:rFonts w:ascii="Tahoma" w:hAnsi="Tahoma" w:cs="Tahoma"/>
        </w:rPr>
        <w:t>une perte</w:t>
      </w:r>
      <w:r>
        <w:rPr>
          <w:rFonts w:ascii="Tahoma" w:hAnsi="Tahoma" w:cs="Tahoma"/>
        </w:rPr>
        <w:t>)</w:t>
      </w:r>
      <w:r w:rsidR="00B235B6" w:rsidRPr="00CC40E9">
        <w:rPr>
          <w:rFonts w:ascii="Tahoma" w:hAnsi="Tahoma" w:cs="Tahoma"/>
        </w:rPr>
        <w:t xml:space="preserve">. </w:t>
      </w:r>
    </w:p>
    <w:p w:rsidR="00B235B6" w:rsidRPr="00CC40E9" w:rsidRDefault="00B235B6" w:rsidP="00FB0FFA">
      <w:pPr>
        <w:autoSpaceDE w:val="0"/>
        <w:autoSpaceDN w:val="0"/>
        <w:adjustRightInd w:val="0"/>
        <w:spacing w:before="0" w:after="0"/>
        <w:jc w:val="both"/>
        <w:rPr>
          <w:rFonts w:ascii="Tahoma" w:hAnsi="Tahoma" w:cs="Tahoma"/>
        </w:rPr>
      </w:pPr>
    </w:p>
    <w:p w:rsidR="00CC40E9" w:rsidRPr="00291D62" w:rsidRDefault="00CC40E9" w:rsidP="00FB0FFA">
      <w:pPr>
        <w:autoSpaceDE w:val="0"/>
        <w:autoSpaceDN w:val="0"/>
        <w:adjustRightInd w:val="0"/>
        <w:spacing w:before="0" w:after="0"/>
        <w:jc w:val="both"/>
        <w:rPr>
          <w:rFonts w:ascii="Tahoma" w:hAnsi="Tahoma" w:cs="Tahoma"/>
          <w:sz w:val="20"/>
        </w:rPr>
      </w:pPr>
      <w:r w:rsidRPr="00291D62">
        <w:rPr>
          <w:rFonts w:ascii="Tahoma" w:hAnsi="Tahoma" w:cs="Tahoma"/>
          <w:sz w:val="20"/>
        </w:rPr>
        <w:t>Les actions peuvent être achetées en bourse</w:t>
      </w:r>
      <w:r w:rsidR="006E06FC" w:rsidRPr="00291D62">
        <w:rPr>
          <w:rFonts w:ascii="Tahoma" w:hAnsi="Tahoma" w:cs="Tahoma"/>
          <w:sz w:val="20"/>
        </w:rPr>
        <w:t xml:space="preserve"> ou directement à la société concernée si celle-ci n'est pas cotée en bourse</w:t>
      </w:r>
      <w:r w:rsidRPr="00291D62">
        <w:rPr>
          <w:rFonts w:ascii="Tahoma" w:hAnsi="Tahoma" w:cs="Tahoma"/>
          <w:sz w:val="20"/>
        </w:rPr>
        <w:t xml:space="preserve">. </w:t>
      </w:r>
    </w:p>
    <w:p w:rsidR="00CC40E9" w:rsidRPr="00CC40E9" w:rsidRDefault="00CC40E9" w:rsidP="00FB0FFA">
      <w:pPr>
        <w:autoSpaceDE w:val="0"/>
        <w:autoSpaceDN w:val="0"/>
        <w:adjustRightInd w:val="0"/>
        <w:spacing w:before="0" w:after="0"/>
        <w:jc w:val="both"/>
        <w:rPr>
          <w:rFonts w:ascii="Tahoma" w:hAnsi="Tahoma" w:cs="Tahoma"/>
        </w:rPr>
      </w:pPr>
    </w:p>
    <w:p w:rsidR="006E06FC" w:rsidRPr="000C1670" w:rsidRDefault="00CC40E9" w:rsidP="00FB0FFA">
      <w:pPr>
        <w:autoSpaceDE w:val="0"/>
        <w:autoSpaceDN w:val="0"/>
        <w:adjustRightInd w:val="0"/>
        <w:spacing w:before="0" w:after="0"/>
        <w:jc w:val="both"/>
        <w:rPr>
          <w:rFonts w:ascii="Tahoma" w:hAnsi="Tahoma" w:cs="Tahoma"/>
          <w:sz w:val="20"/>
        </w:rPr>
      </w:pPr>
      <w:r w:rsidRPr="00CC40E9">
        <w:rPr>
          <w:rFonts w:ascii="Tahoma" w:hAnsi="Tahoma" w:cs="Tahoma"/>
        </w:rPr>
        <w:t xml:space="preserve">Le placement en action est un placement très </w:t>
      </w:r>
      <w:r w:rsidRPr="000C1670">
        <w:rPr>
          <w:rFonts w:ascii="Tahoma" w:hAnsi="Tahoma" w:cs="Tahoma"/>
          <w:b/>
          <w:highlight w:val="yellow"/>
        </w:rPr>
        <w:t>risqué</w:t>
      </w:r>
      <w:r w:rsidR="00FB0FFA">
        <w:rPr>
          <w:rFonts w:ascii="Tahoma" w:hAnsi="Tahoma" w:cs="Tahoma"/>
        </w:rPr>
        <w:t>. En effet,</w:t>
      </w:r>
      <w:r w:rsidRPr="00CC40E9">
        <w:rPr>
          <w:rFonts w:ascii="Tahoma" w:hAnsi="Tahoma" w:cs="Tahoma"/>
        </w:rPr>
        <w:t xml:space="preserve"> l'investisseur n'est pas sûr de récupérer </w:t>
      </w:r>
      <w:r w:rsidR="00291D62">
        <w:rPr>
          <w:rFonts w:ascii="Tahoma" w:hAnsi="Tahoma" w:cs="Tahoma"/>
        </w:rPr>
        <w:t>les fonds de son investissement, car i</w:t>
      </w:r>
      <w:r w:rsidRPr="00CC40E9">
        <w:rPr>
          <w:rFonts w:ascii="Tahoma" w:hAnsi="Tahoma" w:cs="Tahoma"/>
        </w:rPr>
        <w:t xml:space="preserve">l peut arriver que la société dans laquelle l'investissement a été consenti, tombe en faillite. Dans un tel cas, l'investisseur peut ne pas récupérer son capital d'investissement. </w:t>
      </w:r>
      <w:r w:rsidR="006E06FC">
        <w:rPr>
          <w:rFonts w:ascii="Tahoma" w:hAnsi="Tahoma" w:cs="Tahoma"/>
        </w:rPr>
        <w:t>Par conséquence, il est important de ne pas investir toutes ses économies dans de tels placements.</w:t>
      </w:r>
      <w:r w:rsidR="00BD46DB">
        <w:rPr>
          <w:rFonts w:ascii="Tahoma" w:hAnsi="Tahoma" w:cs="Tahoma"/>
        </w:rPr>
        <w:t xml:space="preserve"> </w:t>
      </w:r>
      <w:r w:rsidR="00BD46DB" w:rsidRPr="000C1670">
        <w:rPr>
          <w:rFonts w:ascii="Tahoma" w:hAnsi="Tahoma" w:cs="Tahoma"/>
          <w:sz w:val="20"/>
        </w:rPr>
        <w:t xml:space="preserve">Toutefois, lorsque le cours de l'action a progressé durant la période au cours de laquelle l'actionnaire détient celle-ci, le rendement que celui-ci peut obtenir est parfois très important. </w:t>
      </w:r>
    </w:p>
    <w:p w:rsidR="00894BF0" w:rsidRDefault="00894BF0" w:rsidP="00FB0FFA">
      <w:pPr>
        <w:autoSpaceDE w:val="0"/>
        <w:autoSpaceDN w:val="0"/>
        <w:adjustRightInd w:val="0"/>
        <w:spacing w:before="0" w:after="0"/>
        <w:jc w:val="both"/>
        <w:rPr>
          <w:rFonts w:ascii="Tahoma" w:hAnsi="Tahoma" w:cs="Tahoma"/>
        </w:rPr>
      </w:pPr>
    </w:p>
    <w:p w:rsidR="00894BF0" w:rsidRPr="001B2671" w:rsidRDefault="00894BF0" w:rsidP="000C1670">
      <w:pPr>
        <w:tabs>
          <w:tab w:val="center" w:pos="4536"/>
        </w:tabs>
        <w:spacing w:before="0" w:after="0"/>
        <w:jc w:val="both"/>
        <w:rPr>
          <w:rFonts w:ascii="Tahoma" w:hAnsi="Tahoma" w:cs="Tahoma"/>
          <w:b/>
        </w:rPr>
      </w:pPr>
      <w:r w:rsidRPr="000C1670">
        <w:rPr>
          <w:rFonts w:ascii="Verdana" w:hAnsi="Verdana" w:cs="Tahoma"/>
          <w:b/>
          <w:sz w:val="24"/>
        </w:rPr>
        <w:t>Présentation:</w:t>
      </w:r>
    </w:p>
    <w:p w:rsidR="00894BF0" w:rsidRDefault="00894BF0" w:rsidP="00FB0FFA">
      <w:pPr>
        <w:autoSpaceDE w:val="0"/>
        <w:autoSpaceDN w:val="0"/>
        <w:adjustRightInd w:val="0"/>
        <w:spacing w:before="0" w:after="0"/>
        <w:jc w:val="both"/>
        <w:rPr>
          <w:rFonts w:ascii="Tahoma" w:hAnsi="Tahoma" w:cs="Tahoma"/>
        </w:rPr>
      </w:pPr>
    </w:p>
    <w:p w:rsidR="00894BF0" w:rsidRDefault="00894BF0" w:rsidP="00FB0FFA">
      <w:pPr>
        <w:autoSpaceDE w:val="0"/>
        <w:autoSpaceDN w:val="0"/>
        <w:adjustRightInd w:val="0"/>
        <w:spacing w:before="0" w:after="0"/>
        <w:jc w:val="both"/>
        <w:rPr>
          <w:rFonts w:ascii="Tahoma" w:hAnsi="Tahoma" w:cs="Tahoma"/>
        </w:rPr>
      </w:pPr>
      <w:r>
        <w:rPr>
          <w:rFonts w:ascii="Tahoma" w:hAnsi="Tahoma" w:cs="Tahoma"/>
        </w:rPr>
        <w:t>Les actions peuvent être présentées sous trois formes:</w:t>
      </w:r>
    </w:p>
    <w:p w:rsidR="00894BF0" w:rsidRDefault="00894BF0" w:rsidP="00FB0FFA">
      <w:pPr>
        <w:autoSpaceDE w:val="0"/>
        <w:autoSpaceDN w:val="0"/>
        <w:adjustRightInd w:val="0"/>
        <w:spacing w:before="0" w:after="0"/>
        <w:jc w:val="both"/>
        <w:rPr>
          <w:rFonts w:ascii="Tahoma" w:hAnsi="Tahoma" w:cs="Tahoma"/>
        </w:rPr>
      </w:pPr>
    </w:p>
    <w:p w:rsidR="00894BF0" w:rsidRPr="001B2671" w:rsidRDefault="00894BF0" w:rsidP="00FB0FFA">
      <w:pPr>
        <w:autoSpaceDE w:val="0"/>
        <w:autoSpaceDN w:val="0"/>
        <w:adjustRightInd w:val="0"/>
        <w:spacing w:before="0" w:after="0"/>
        <w:jc w:val="both"/>
        <w:rPr>
          <w:rFonts w:ascii="Tahoma" w:hAnsi="Tahoma" w:cs="Tahoma"/>
          <w:sz w:val="20"/>
        </w:rPr>
      </w:pPr>
      <w:r w:rsidRPr="000C1670">
        <w:rPr>
          <w:rFonts w:ascii="Tahoma" w:hAnsi="Tahoma" w:cs="Tahoma"/>
          <w:b/>
          <w:u w:val="single"/>
        </w:rPr>
        <w:t>L</w:t>
      </w:r>
      <w:r w:rsidR="00CB05D0" w:rsidRPr="000C1670">
        <w:rPr>
          <w:rFonts w:ascii="Tahoma" w:hAnsi="Tahoma" w:cs="Tahoma"/>
          <w:b/>
          <w:u w:val="single"/>
        </w:rPr>
        <w:t>'action</w:t>
      </w:r>
      <w:r w:rsidRPr="000C1670">
        <w:rPr>
          <w:rFonts w:ascii="Tahoma" w:hAnsi="Tahoma" w:cs="Tahoma"/>
          <w:b/>
          <w:u w:val="single"/>
        </w:rPr>
        <w:t xml:space="preserve"> au porteur</w:t>
      </w:r>
      <w:r w:rsidRPr="000C1670">
        <w:rPr>
          <w:rFonts w:ascii="Tahoma" w:hAnsi="Tahoma" w:cs="Tahoma"/>
        </w:rPr>
        <w:t xml:space="preserve"> qui est un document imprimé </w:t>
      </w:r>
      <w:r w:rsidRPr="001B2671">
        <w:rPr>
          <w:rFonts w:ascii="Tahoma" w:hAnsi="Tahoma" w:cs="Tahoma"/>
          <w:sz w:val="20"/>
        </w:rPr>
        <w:t xml:space="preserve">qui porte un numéro et </w:t>
      </w:r>
      <w:r w:rsidRPr="000C1670">
        <w:rPr>
          <w:rFonts w:ascii="Tahoma" w:hAnsi="Tahoma" w:cs="Tahoma"/>
        </w:rPr>
        <w:t>qui permet à la personne qui le détient, de se considérer comme</w:t>
      </w:r>
      <w:r w:rsidR="00CB05D0" w:rsidRPr="000C1670">
        <w:rPr>
          <w:rFonts w:ascii="Tahoma" w:hAnsi="Tahoma" w:cs="Tahoma"/>
        </w:rPr>
        <w:t xml:space="preserve"> en</w:t>
      </w:r>
      <w:r w:rsidRPr="000C1670">
        <w:rPr>
          <w:rFonts w:ascii="Tahoma" w:hAnsi="Tahoma" w:cs="Tahoma"/>
        </w:rPr>
        <w:t xml:space="preserve"> étant le propriétaire</w:t>
      </w:r>
      <w:r w:rsidRPr="001B2671">
        <w:rPr>
          <w:rFonts w:ascii="Tahoma" w:hAnsi="Tahoma" w:cs="Tahoma"/>
          <w:sz w:val="20"/>
        </w:rPr>
        <w:t xml:space="preserve">. </w:t>
      </w:r>
      <w:r w:rsidR="00CB05D0" w:rsidRPr="001B2671">
        <w:rPr>
          <w:rFonts w:ascii="Tahoma" w:hAnsi="Tahoma" w:cs="Tahoma"/>
          <w:sz w:val="20"/>
        </w:rPr>
        <w:t>Ce type d'action présente un risque en cas de perte ou de vol, car il est impossible d'en faire un duplicata. Depuis le 1</w:t>
      </w:r>
      <w:r w:rsidR="00CB05D0" w:rsidRPr="001B2671">
        <w:rPr>
          <w:rFonts w:ascii="Tahoma" w:hAnsi="Tahoma" w:cs="Tahoma"/>
          <w:sz w:val="20"/>
          <w:vertAlign w:val="superscript"/>
        </w:rPr>
        <w:t>er</w:t>
      </w:r>
      <w:r w:rsidR="00CB05D0" w:rsidRPr="001B2671">
        <w:rPr>
          <w:rFonts w:ascii="Tahoma" w:hAnsi="Tahoma" w:cs="Tahoma"/>
          <w:sz w:val="20"/>
        </w:rPr>
        <w:t xml:space="preserve"> janvier 2008, il n'est plus autorisé d'émettre des titres au porteur. Les personnes qui possèdent ce genre de titres devront les convertir pour fin 2013. </w:t>
      </w:r>
    </w:p>
    <w:p w:rsidR="00CB05D0" w:rsidRPr="001B2671" w:rsidRDefault="00CB05D0" w:rsidP="00FB0FFA">
      <w:pPr>
        <w:autoSpaceDE w:val="0"/>
        <w:autoSpaceDN w:val="0"/>
        <w:adjustRightInd w:val="0"/>
        <w:spacing w:before="0" w:after="0"/>
        <w:jc w:val="both"/>
        <w:rPr>
          <w:rFonts w:ascii="Tahoma" w:hAnsi="Tahoma" w:cs="Tahoma"/>
          <w:sz w:val="20"/>
        </w:rPr>
      </w:pPr>
    </w:p>
    <w:p w:rsidR="00CB05D0" w:rsidRPr="001B2671" w:rsidRDefault="00CB05D0" w:rsidP="00FB0FFA">
      <w:pPr>
        <w:autoSpaceDE w:val="0"/>
        <w:autoSpaceDN w:val="0"/>
        <w:adjustRightInd w:val="0"/>
        <w:spacing w:before="0" w:after="0"/>
        <w:jc w:val="both"/>
        <w:rPr>
          <w:rFonts w:ascii="Tahoma" w:hAnsi="Tahoma" w:cs="Tahoma"/>
          <w:sz w:val="20"/>
        </w:rPr>
      </w:pPr>
      <w:r w:rsidRPr="000C1670">
        <w:rPr>
          <w:rFonts w:ascii="Tahoma" w:hAnsi="Tahoma" w:cs="Tahoma"/>
          <w:b/>
          <w:u w:val="single"/>
        </w:rPr>
        <w:t>L'action nominative</w:t>
      </w:r>
      <w:r w:rsidRPr="000C1670">
        <w:rPr>
          <w:rFonts w:ascii="Tahoma" w:hAnsi="Tahoma" w:cs="Tahoma"/>
        </w:rPr>
        <w:t xml:space="preserve"> où </w:t>
      </w:r>
      <w:r w:rsidRPr="001B2671">
        <w:rPr>
          <w:rFonts w:ascii="Tahoma" w:hAnsi="Tahoma" w:cs="Tahoma"/>
          <w:sz w:val="20"/>
        </w:rPr>
        <w:t xml:space="preserve">le titre est </w:t>
      </w:r>
      <w:proofErr w:type="gramStart"/>
      <w:r w:rsidRPr="001B2671">
        <w:rPr>
          <w:rFonts w:ascii="Tahoma" w:hAnsi="Tahoma" w:cs="Tahoma"/>
          <w:sz w:val="20"/>
        </w:rPr>
        <w:t>immatériel</w:t>
      </w:r>
      <w:proofErr w:type="gramEnd"/>
      <w:r w:rsidRPr="001B2671">
        <w:rPr>
          <w:rFonts w:ascii="Tahoma" w:hAnsi="Tahoma" w:cs="Tahoma"/>
          <w:sz w:val="20"/>
        </w:rPr>
        <w:t xml:space="preserve">. Dans ce cas, </w:t>
      </w:r>
      <w:r w:rsidRPr="000C1670">
        <w:rPr>
          <w:rFonts w:ascii="Tahoma" w:hAnsi="Tahoma" w:cs="Tahoma"/>
        </w:rPr>
        <w:t>l'entreprise émettrice possède un registre dans lequel on indique le nom des actionnaires, ainsi que le nombre d'actions qu'ils possèdent</w:t>
      </w:r>
      <w:r w:rsidRPr="001B2671">
        <w:rPr>
          <w:rFonts w:ascii="Tahoma" w:hAnsi="Tahoma" w:cs="Tahoma"/>
          <w:sz w:val="20"/>
        </w:rPr>
        <w:t>.</w:t>
      </w:r>
    </w:p>
    <w:p w:rsidR="00CB05D0" w:rsidRPr="001B2671" w:rsidRDefault="00CB05D0" w:rsidP="00FB0FFA">
      <w:pPr>
        <w:autoSpaceDE w:val="0"/>
        <w:autoSpaceDN w:val="0"/>
        <w:adjustRightInd w:val="0"/>
        <w:spacing w:before="0" w:after="0"/>
        <w:jc w:val="both"/>
        <w:rPr>
          <w:rFonts w:ascii="Tahoma" w:hAnsi="Tahoma" w:cs="Tahoma"/>
          <w:sz w:val="20"/>
        </w:rPr>
      </w:pPr>
    </w:p>
    <w:p w:rsidR="00CB05D0" w:rsidRPr="001B2671" w:rsidRDefault="00CB05D0" w:rsidP="00FB0FFA">
      <w:pPr>
        <w:autoSpaceDE w:val="0"/>
        <w:autoSpaceDN w:val="0"/>
        <w:adjustRightInd w:val="0"/>
        <w:spacing w:before="0" w:after="0"/>
        <w:jc w:val="both"/>
        <w:rPr>
          <w:rFonts w:ascii="Tahoma" w:hAnsi="Tahoma" w:cs="Tahoma"/>
          <w:sz w:val="20"/>
        </w:rPr>
      </w:pPr>
      <w:r w:rsidRPr="000C1670">
        <w:rPr>
          <w:rFonts w:ascii="Tahoma" w:hAnsi="Tahoma" w:cs="Tahoma"/>
          <w:b/>
          <w:u w:val="single"/>
        </w:rPr>
        <w:t xml:space="preserve">L'action dématérialisée </w:t>
      </w:r>
      <w:r w:rsidRPr="000C1670">
        <w:rPr>
          <w:rFonts w:ascii="Tahoma" w:hAnsi="Tahoma" w:cs="Tahoma"/>
        </w:rPr>
        <w:t>où</w:t>
      </w:r>
      <w:r w:rsidRPr="001B2671">
        <w:rPr>
          <w:rFonts w:ascii="Tahoma" w:hAnsi="Tahoma" w:cs="Tahoma"/>
          <w:sz w:val="20"/>
        </w:rPr>
        <w:t xml:space="preserve"> le titre est également immatériel. En effet, </w:t>
      </w:r>
      <w:r w:rsidRPr="000C1670">
        <w:rPr>
          <w:rFonts w:ascii="Tahoma" w:hAnsi="Tahoma" w:cs="Tahoma"/>
        </w:rPr>
        <w:t xml:space="preserve">l'action est </w:t>
      </w:r>
      <w:r w:rsidRPr="001B2671">
        <w:rPr>
          <w:rFonts w:ascii="Tahoma" w:hAnsi="Tahoma" w:cs="Tahoma"/>
          <w:sz w:val="20"/>
        </w:rPr>
        <w:t xml:space="preserve">simplement </w:t>
      </w:r>
      <w:r w:rsidRPr="000C1670">
        <w:rPr>
          <w:rFonts w:ascii="Tahoma" w:hAnsi="Tahoma" w:cs="Tahoma"/>
        </w:rPr>
        <w:t xml:space="preserve">représentée par une inscription </w:t>
      </w:r>
      <w:r w:rsidR="000C1670">
        <w:rPr>
          <w:rFonts w:ascii="Tahoma" w:hAnsi="Tahoma" w:cs="Tahoma"/>
        </w:rPr>
        <w:t xml:space="preserve">au compte </w:t>
      </w:r>
      <w:r w:rsidRPr="000C1670">
        <w:rPr>
          <w:rFonts w:ascii="Tahoma" w:hAnsi="Tahoma" w:cs="Tahoma"/>
        </w:rPr>
        <w:t xml:space="preserve">de son propriétaire </w:t>
      </w:r>
      <w:r w:rsidRPr="001B2671">
        <w:rPr>
          <w:rFonts w:ascii="Tahoma" w:hAnsi="Tahoma" w:cs="Tahoma"/>
          <w:sz w:val="20"/>
        </w:rPr>
        <w:t>ou de son détenteur, auprès d'un teneur de compte agréé, qui est comme son nom l'indique, un établissement</w:t>
      </w:r>
      <w:r w:rsidR="001B2671" w:rsidRPr="001B2671">
        <w:rPr>
          <w:rFonts w:ascii="Tahoma" w:hAnsi="Tahoma" w:cs="Tahoma"/>
          <w:sz w:val="20"/>
        </w:rPr>
        <w:t xml:space="preserve"> agréé qui se charge de tenir les comptes. </w:t>
      </w:r>
    </w:p>
    <w:p w:rsidR="00B235B6" w:rsidRPr="006E06FC" w:rsidRDefault="00CC40E9" w:rsidP="00FB0FFA">
      <w:pPr>
        <w:autoSpaceDE w:val="0"/>
        <w:autoSpaceDN w:val="0"/>
        <w:adjustRightInd w:val="0"/>
        <w:jc w:val="both"/>
        <w:rPr>
          <w:rFonts w:ascii="Tahoma" w:hAnsi="Tahoma" w:cs="Tahoma"/>
          <w:b/>
          <w:bCs/>
        </w:rPr>
      </w:pPr>
      <w:r w:rsidRPr="006E06FC">
        <w:rPr>
          <w:rFonts w:ascii="Tahoma" w:hAnsi="Tahoma" w:cs="Tahoma"/>
          <w:b/>
          <w:bCs/>
        </w:rPr>
        <w:t>Fiscalité:</w:t>
      </w:r>
    </w:p>
    <w:p w:rsidR="00B92458" w:rsidRDefault="00CC40E9" w:rsidP="00BD46DB">
      <w:pPr>
        <w:autoSpaceDE w:val="0"/>
        <w:autoSpaceDN w:val="0"/>
        <w:adjustRightInd w:val="0"/>
        <w:spacing w:before="0" w:after="0"/>
        <w:jc w:val="both"/>
        <w:rPr>
          <w:rFonts w:ascii="Tahoma" w:hAnsi="Tahoma" w:cs="Tahoma"/>
        </w:rPr>
      </w:pPr>
      <w:r w:rsidRPr="00CC40E9">
        <w:rPr>
          <w:rFonts w:ascii="Tahoma" w:hAnsi="Tahoma" w:cs="Tahoma"/>
        </w:rPr>
        <w:t xml:space="preserve">Les coupons d'une action donnent droit au paiement de dividendes sur lesquels on retient, un précompte mobilier </w:t>
      </w:r>
      <w:r w:rsidR="004E42FF">
        <w:rPr>
          <w:rFonts w:ascii="Tahoma" w:hAnsi="Tahoma" w:cs="Tahoma"/>
        </w:rPr>
        <w:t xml:space="preserve">qui est </w:t>
      </w:r>
      <w:r w:rsidR="004E42FF" w:rsidRPr="00CC40E9">
        <w:rPr>
          <w:rFonts w:ascii="Tahoma" w:hAnsi="Tahoma" w:cs="Tahoma"/>
        </w:rPr>
        <w:t xml:space="preserve">en principe </w:t>
      </w:r>
      <w:r w:rsidRPr="00CC40E9">
        <w:rPr>
          <w:rFonts w:ascii="Tahoma" w:hAnsi="Tahoma" w:cs="Tahoma"/>
        </w:rPr>
        <w:t>de 25 %.</w:t>
      </w:r>
    </w:p>
    <w:p w:rsidR="008B6DD1" w:rsidRDefault="008B6DD1" w:rsidP="00BD46DB">
      <w:pPr>
        <w:autoSpaceDE w:val="0"/>
        <w:autoSpaceDN w:val="0"/>
        <w:adjustRightInd w:val="0"/>
        <w:spacing w:before="0" w:after="0"/>
        <w:jc w:val="both"/>
        <w:rPr>
          <w:rFonts w:ascii="Tahoma" w:hAnsi="Tahoma" w:cs="Tahoma"/>
        </w:rPr>
      </w:pPr>
    </w:p>
    <w:p w:rsidR="00B92458" w:rsidRDefault="00B92458" w:rsidP="008B6DD1">
      <w:pPr>
        <w:pStyle w:val="Paragraphedeliste"/>
        <w:numPr>
          <w:ilvl w:val="0"/>
          <w:numId w:val="12"/>
        </w:numPr>
        <w:tabs>
          <w:tab w:val="center" w:pos="4536"/>
        </w:tabs>
        <w:spacing w:before="0" w:after="0"/>
        <w:jc w:val="both"/>
        <w:rPr>
          <w:rFonts w:ascii="Verdana" w:hAnsi="Verdana" w:cs="Tahoma"/>
          <w:b/>
          <w:sz w:val="28"/>
          <w:u w:val="single"/>
        </w:rPr>
      </w:pPr>
      <w:r w:rsidRPr="008B6DD1">
        <w:rPr>
          <w:rFonts w:ascii="Verdana" w:hAnsi="Verdana" w:cs="Tahoma"/>
          <w:b/>
          <w:sz w:val="28"/>
          <w:u w:val="single"/>
        </w:rPr>
        <w:t>Les OPC:</w:t>
      </w:r>
    </w:p>
    <w:p w:rsidR="000C1670" w:rsidRDefault="000C1670" w:rsidP="000C1670">
      <w:pPr>
        <w:tabs>
          <w:tab w:val="center" w:pos="4536"/>
        </w:tabs>
        <w:spacing w:before="0" w:after="0"/>
        <w:jc w:val="both"/>
        <w:rPr>
          <w:rFonts w:ascii="Verdana" w:hAnsi="Verdana" w:cs="Tahoma"/>
          <w:b/>
          <w:sz w:val="28"/>
          <w:u w:val="single"/>
        </w:rPr>
      </w:pPr>
    </w:p>
    <w:p w:rsidR="000C1670" w:rsidRPr="000C1670" w:rsidRDefault="000C1670" w:rsidP="000C1670">
      <w:pPr>
        <w:tabs>
          <w:tab w:val="center" w:pos="4536"/>
        </w:tabs>
        <w:spacing w:before="0" w:after="0"/>
        <w:jc w:val="both"/>
        <w:rPr>
          <w:rFonts w:ascii="Verdana" w:hAnsi="Verdana" w:cs="Tahoma"/>
          <w:b/>
          <w:sz w:val="24"/>
        </w:rPr>
      </w:pPr>
      <w:r>
        <w:rPr>
          <w:rFonts w:ascii="Verdana" w:hAnsi="Verdana" w:cs="Tahoma"/>
          <w:b/>
          <w:sz w:val="24"/>
        </w:rPr>
        <w:t>Définition:</w:t>
      </w:r>
    </w:p>
    <w:p w:rsidR="008B6DD1" w:rsidRPr="008B6DD1" w:rsidRDefault="008B6DD1" w:rsidP="008B6DD1">
      <w:pPr>
        <w:pStyle w:val="Paragraphedeliste"/>
        <w:tabs>
          <w:tab w:val="center" w:pos="4536"/>
        </w:tabs>
        <w:spacing w:before="0" w:after="0"/>
        <w:jc w:val="both"/>
        <w:rPr>
          <w:rFonts w:ascii="Verdana" w:hAnsi="Verdana" w:cs="Tahoma"/>
          <w:b/>
          <w:sz w:val="28"/>
          <w:u w:val="single"/>
        </w:rPr>
      </w:pPr>
    </w:p>
    <w:p w:rsidR="00B92458" w:rsidRDefault="00B92458" w:rsidP="00BD46DB">
      <w:pPr>
        <w:autoSpaceDE w:val="0"/>
        <w:autoSpaceDN w:val="0"/>
        <w:adjustRightInd w:val="0"/>
        <w:spacing w:before="0" w:after="0"/>
        <w:jc w:val="both"/>
        <w:rPr>
          <w:rFonts w:ascii="Tahoma" w:hAnsi="Tahoma" w:cs="Tahoma"/>
        </w:rPr>
      </w:pPr>
      <w:r>
        <w:rPr>
          <w:rFonts w:ascii="Tahoma" w:hAnsi="Tahoma" w:cs="Tahoma"/>
        </w:rPr>
        <w:t xml:space="preserve">Les OPC ou Organismes de Placement Collectifs ont </w:t>
      </w:r>
      <w:r w:rsidR="00CC2959">
        <w:rPr>
          <w:rFonts w:ascii="Tahoma" w:hAnsi="Tahoma" w:cs="Tahoma"/>
        </w:rPr>
        <w:t>été constituées afin</w:t>
      </w:r>
      <w:r>
        <w:rPr>
          <w:rFonts w:ascii="Tahoma" w:hAnsi="Tahoma" w:cs="Tahoma"/>
        </w:rPr>
        <w:t xml:space="preserve"> de répondre idéalement aux besoins </w:t>
      </w:r>
      <w:r w:rsidRPr="000C1670">
        <w:rPr>
          <w:rFonts w:ascii="Tahoma" w:hAnsi="Tahoma" w:cs="Tahoma"/>
          <w:highlight w:val="yellow"/>
        </w:rPr>
        <w:t>des petits investisseurs</w:t>
      </w:r>
      <w:r>
        <w:rPr>
          <w:rFonts w:ascii="Tahoma" w:hAnsi="Tahoma" w:cs="Tahoma"/>
        </w:rPr>
        <w:t>, grâce à la diversification, aux prix de gros sur les transactions boursières et à la gestion professionnelle dont ils bénéficient.</w:t>
      </w:r>
      <w:r w:rsidR="00CC2959">
        <w:rPr>
          <w:rFonts w:ascii="Tahoma" w:hAnsi="Tahoma" w:cs="Tahoma"/>
        </w:rPr>
        <w:t xml:space="preserve"> Leur but est de </w:t>
      </w:r>
      <w:r w:rsidR="00CC2959" w:rsidRPr="000C1670">
        <w:rPr>
          <w:rFonts w:ascii="Tahoma" w:hAnsi="Tahoma" w:cs="Tahoma"/>
          <w:highlight w:val="yellow"/>
        </w:rPr>
        <w:t>grouper</w:t>
      </w:r>
      <w:r w:rsidR="00CC2959">
        <w:rPr>
          <w:rFonts w:ascii="Tahoma" w:hAnsi="Tahoma" w:cs="Tahoma"/>
        </w:rPr>
        <w:t xml:space="preserve"> les capitaux d'épargnants individuels, de constituer un portefeuille collectif et d'investir dans des valeurs sélectionnées selon les objectifs fixés.</w:t>
      </w:r>
      <w:r>
        <w:rPr>
          <w:rFonts w:ascii="Tahoma" w:hAnsi="Tahoma" w:cs="Tahoma"/>
        </w:rPr>
        <w:t xml:space="preserve"> </w:t>
      </w:r>
      <w:r w:rsidR="00CC2959">
        <w:rPr>
          <w:rFonts w:ascii="Tahoma" w:hAnsi="Tahoma" w:cs="Tahoma"/>
        </w:rPr>
        <w:t xml:space="preserve">On y trouve principalement les SICAV et les </w:t>
      </w:r>
      <w:proofErr w:type="spellStart"/>
      <w:r w:rsidR="00CC2959">
        <w:rPr>
          <w:rFonts w:ascii="Tahoma" w:hAnsi="Tahoma" w:cs="Tahoma"/>
        </w:rPr>
        <w:t>FCP</w:t>
      </w:r>
      <w:proofErr w:type="spellEnd"/>
      <w:r w:rsidR="00CC2959">
        <w:rPr>
          <w:rFonts w:ascii="Tahoma" w:hAnsi="Tahoma" w:cs="Tahoma"/>
        </w:rPr>
        <w:t xml:space="preserve">. </w:t>
      </w:r>
    </w:p>
    <w:p w:rsidR="00B92458" w:rsidRDefault="00B92458" w:rsidP="00BD46DB">
      <w:pPr>
        <w:autoSpaceDE w:val="0"/>
        <w:autoSpaceDN w:val="0"/>
        <w:adjustRightInd w:val="0"/>
        <w:spacing w:before="0" w:after="0"/>
        <w:jc w:val="both"/>
        <w:rPr>
          <w:rFonts w:ascii="Tahoma" w:hAnsi="Tahoma" w:cs="Tahoma"/>
        </w:rPr>
      </w:pPr>
    </w:p>
    <w:p w:rsidR="00CC2959" w:rsidRPr="008B6DD1" w:rsidRDefault="00CC2959" w:rsidP="008B6DD1">
      <w:pPr>
        <w:pStyle w:val="Paragraphedeliste"/>
        <w:numPr>
          <w:ilvl w:val="0"/>
          <w:numId w:val="14"/>
        </w:numPr>
        <w:tabs>
          <w:tab w:val="center" w:pos="4536"/>
        </w:tabs>
        <w:spacing w:before="0" w:after="0"/>
        <w:jc w:val="both"/>
        <w:rPr>
          <w:rFonts w:ascii="Verdana" w:hAnsi="Verdana" w:cs="Tahoma"/>
          <w:b/>
          <w:sz w:val="28"/>
          <w:u w:val="single"/>
        </w:rPr>
      </w:pPr>
      <w:r w:rsidRPr="008B6DD1">
        <w:rPr>
          <w:rFonts w:ascii="Verdana" w:hAnsi="Verdana" w:cs="Tahoma"/>
          <w:b/>
          <w:sz w:val="28"/>
          <w:u w:val="single"/>
        </w:rPr>
        <w:t xml:space="preserve">Les </w:t>
      </w:r>
      <w:proofErr w:type="spellStart"/>
      <w:r w:rsidRPr="008B6DD1">
        <w:rPr>
          <w:rFonts w:ascii="Verdana" w:hAnsi="Verdana" w:cs="Tahoma"/>
          <w:b/>
          <w:sz w:val="28"/>
          <w:u w:val="single"/>
        </w:rPr>
        <w:t>FCP</w:t>
      </w:r>
      <w:proofErr w:type="spellEnd"/>
      <w:r w:rsidRPr="008B6DD1">
        <w:rPr>
          <w:rFonts w:ascii="Verdana" w:hAnsi="Verdana" w:cs="Tahoma"/>
          <w:b/>
          <w:sz w:val="28"/>
          <w:u w:val="single"/>
        </w:rPr>
        <w:t>:</w:t>
      </w:r>
    </w:p>
    <w:p w:rsidR="00CC2959" w:rsidRDefault="00CC2959" w:rsidP="00BD46DB">
      <w:pPr>
        <w:autoSpaceDE w:val="0"/>
        <w:autoSpaceDN w:val="0"/>
        <w:adjustRightInd w:val="0"/>
        <w:spacing w:before="0" w:after="0"/>
        <w:jc w:val="both"/>
        <w:rPr>
          <w:rFonts w:ascii="Tahoma" w:hAnsi="Tahoma" w:cs="Tahoma"/>
        </w:rPr>
      </w:pPr>
    </w:p>
    <w:p w:rsidR="00CC2959" w:rsidRDefault="00CC2959" w:rsidP="00F06419">
      <w:pPr>
        <w:autoSpaceDE w:val="0"/>
        <w:autoSpaceDN w:val="0"/>
        <w:adjustRightInd w:val="0"/>
        <w:spacing w:before="0" w:after="0"/>
        <w:jc w:val="both"/>
        <w:rPr>
          <w:rFonts w:ascii="Tahoma" w:hAnsi="Tahoma" w:cs="Tahoma"/>
        </w:rPr>
      </w:pPr>
      <w:r w:rsidRPr="00CC2959">
        <w:rPr>
          <w:rFonts w:ascii="Tahoma" w:hAnsi="Tahoma" w:cs="Tahoma"/>
        </w:rPr>
        <w:t xml:space="preserve">Les </w:t>
      </w:r>
      <w:proofErr w:type="spellStart"/>
      <w:r w:rsidRPr="00CC2959">
        <w:rPr>
          <w:rFonts w:ascii="Tahoma" w:hAnsi="Tahoma" w:cs="Tahoma"/>
        </w:rPr>
        <w:t>FCP</w:t>
      </w:r>
      <w:proofErr w:type="spellEnd"/>
      <w:r w:rsidRPr="00CC2959">
        <w:rPr>
          <w:rFonts w:ascii="Tahoma" w:hAnsi="Tahoma" w:cs="Tahoma"/>
        </w:rPr>
        <w:t xml:space="preserve"> ou fonds de placements sont des associations </w:t>
      </w:r>
      <w:r w:rsidRPr="00F06419">
        <w:rPr>
          <w:rFonts w:ascii="Tahoma" w:hAnsi="Tahoma" w:cs="Tahoma"/>
        </w:rPr>
        <w:t xml:space="preserve">de fait </w:t>
      </w:r>
      <w:r w:rsidRPr="00CC2959">
        <w:rPr>
          <w:rFonts w:ascii="Tahoma" w:hAnsi="Tahoma" w:cs="Tahoma"/>
        </w:rPr>
        <w:t>(</w:t>
      </w:r>
      <w:r w:rsidRPr="00F06419">
        <w:rPr>
          <w:rFonts w:ascii="Tahoma" w:hAnsi="Tahoma" w:cs="Tahoma"/>
        </w:rPr>
        <w:t>qui ne possède pas de personnalité juridique</w:t>
      </w:r>
      <w:r w:rsidRPr="00CC2959">
        <w:rPr>
          <w:rFonts w:ascii="Tahoma" w:hAnsi="Tahoma" w:cs="Tahoma"/>
        </w:rPr>
        <w:t>)</w:t>
      </w:r>
      <w:r>
        <w:rPr>
          <w:rFonts w:ascii="Tahoma" w:hAnsi="Tahoma" w:cs="Tahoma"/>
        </w:rPr>
        <w:t xml:space="preserve"> qui</w:t>
      </w:r>
      <w:r w:rsidRPr="00CC2959">
        <w:rPr>
          <w:rFonts w:ascii="Tahoma" w:hAnsi="Tahoma" w:cs="Tahoma"/>
        </w:rPr>
        <w:t xml:space="preserve"> </w:t>
      </w:r>
      <w:r>
        <w:rPr>
          <w:rFonts w:ascii="Tahoma" w:hAnsi="Tahoma" w:cs="Tahoma"/>
        </w:rPr>
        <w:t>metten</w:t>
      </w:r>
      <w:r w:rsidRPr="00CC2959">
        <w:rPr>
          <w:rFonts w:ascii="Tahoma" w:hAnsi="Tahoma" w:cs="Tahoma"/>
        </w:rPr>
        <w:t xml:space="preserve">t à disposition du public, un portefeuille collectif constitué de titres réunis grâce aux capitaux </w:t>
      </w:r>
      <w:r w:rsidRPr="00A334F2">
        <w:rPr>
          <w:rFonts w:ascii="Tahoma" w:hAnsi="Tahoma" w:cs="Tahoma"/>
          <w:highlight w:val="yellow"/>
        </w:rPr>
        <w:t>apportés</w:t>
      </w:r>
      <w:r w:rsidRPr="00CC2959">
        <w:rPr>
          <w:rFonts w:ascii="Tahoma" w:hAnsi="Tahoma" w:cs="Tahoma"/>
        </w:rPr>
        <w:t xml:space="preserve"> par les participants. Ce fonds constitue une masse indivise et est géré par des spécialistes, pour le compte des propriétaires de parts. On y trouve notamment: les fonds d'épargne-pension.</w:t>
      </w:r>
    </w:p>
    <w:p w:rsidR="00CC2959" w:rsidRDefault="00CC2959" w:rsidP="00CC2959">
      <w:pPr>
        <w:pStyle w:val="Style3texte"/>
        <w:ind w:left="0"/>
        <w:rPr>
          <w:rFonts w:ascii="Tahoma" w:hAnsi="Tahoma" w:cs="Tahoma"/>
          <w:sz w:val="22"/>
        </w:rPr>
      </w:pPr>
    </w:p>
    <w:p w:rsidR="00CC2959" w:rsidRPr="008B6DD1" w:rsidRDefault="00CC2959" w:rsidP="008B6DD1">
      <w:pPr>
        <w:pStyle w:val="Paragraphedeliste"/>
        <w:numPr>
          <w:ilvl w:val="0"/>
          <w:numId w:val="14"/>
        </w:numPr>
        <w:tabs>
          <w:tab w:val="center" w:pos="4536"/>
        </w:tabs>
        <w:spacing w:before="0" w:after="0"/>
        <w:jc w:val="both"/>
        <w:rPr>
          <w:rFonts w:ascii="Verdana" w:hAnsi="Verdana" w:cs="Tahoma"/>
          <w:b/>
          <w:sz w:val="28"/>
          <w:u w:val="single"/>
        </w:rPr>
      </w:pPr>
      <w:r w:rsidRPr="008B6DD1">
        <w:rPr>
          <w:rFonts w:ascii="Verdana" w:hAnsi="Verdana" w:cs="Tahoma"/>
          <w:b/>
          <w:sz w:val="28"/>
          <w:u w:val="single"/>
        </w:rPr>
        <w:t>Les SICAV:</w:t>
      </w:r>
    </w:p>
    <w:p w:rsidR="00CC2959" w:rsidRDefault="00CC2959" w:rsidP="00CC2959">
      <w:pPr>
        <w:pStyle w:val="Style3texte"/>
        <w:ind w:left="0"/>
        <w:rPr>
          <w:rFonts w:ascii="Tahoma" w:hAnsi="Tahoma" w:cs="Tahoma"/>
          <w:sz w:val="22"/>
        </w:rPr>
      </w:pPr>
    </w:p>
    <w:p w:rsidR="00F06419" w:rsidRPr="00F06419" w:rsidRDefault="00CC2959" w:rsidP="00F06419">
      <w:pPr>
        <w:autoSpaceDE w:val="0"/>
        <w:autoSpaceDN w:val="0"/>
        <w:adjustRightInd w:val="0"/>
        <w:spacing w:before="0" w:after="0"/>
        <w:jc w:val="both"/>
        <w:rPr>
          <w:rFonts w:ascii="Tahoma" w:hAnsi="Tahoma" w:cs="Tahoma"/>
        </w:rPr>
      </w:pPr>
      <w:r>
        <w:rPr>
          <w:rFonts w:ascii="Tahoma" w:hAnsi="Tahoma" w:cs="Tahoma"/>
        </w:rPr>
        <w:t>Les SICAV ou sociétés d'investissements à capital variable</w:t>
      </w:r>
      <w:r w:rsidR="00F06419" w:rsidRPr="00F06419">
        <w:rPr>
          <w:rFonts w:ascii="Tahoma" w:hAnsi="Tahoma" w:cs="Tahoma"/>
        </w:rPr>
        <w:t xml:space="preserve"> ont pour objet, d'investir dans des produits financiers (actions, obligations, bons du Trésor, certificats immobiliers, </w:t>
      </w:r>
      <w:proofErr w:type="spellStart"/>
      <w:r w:rsidR="00F06419" w:rsidRPr="00F06419">
        <w:rPr>
          <w:rFonts w:ascii="Tahoma" w:hAnsi="Tahoma" w:cs="Tahoma"/>
        </w:rPr>
        <w:t>etc</w:t>
      </w:r>
      <w:proofErr w:type="spellEnd"/>
      <w:r w:rsidR="00F06419" w:rsidRPr="00F06419">
        <w:rPr>
          <w:rFonts w:ascii="Tahoma" w:hAnsi="Tahoma" w:cs="Tahoma"/>
        </w:rPr>
        <w:t xml:space="preserve">). Lorsque nous achetons une part de sicav, nous achetons un </w:t>
      </w:r>
      <w:r w:rsidR="00F06419" w:rsidRPr="00A334F2">
        <w:rPr>
          <w:rFonts w:ascii="Tahoma" w:hAnsi="Tahoma" w:cs="Tahoma"/>
          <w:highlight w:val="yellow"/>
        </w:rPr>
        <w:t>panier de produits</w:t>
      </w:r>
      <w:r w:rsidR="00F06419" w:rsidRPr="00F06419">
        <w:rPr>
          <w:rFonts w:ascii="Tahoma" w:hAnsi="Tahoma" w:cs="Tahoma"/>
        </w:rPr>
        <w:t xml:space="preserve">. Comme il s'agit d'une société à capital variable, lorsqu'un épargnant achète une part de sicav, les gestionnaires de </w:t>
      </w:r>
      <w:r w:rsidR="00F06419" w:rsidRPr="00F06419">
        <w:rPr>
          <w:rFonts w:ascii="Tahoma" w:hAnsi="Tahoma" w:cs="Tahoma"/>
        </w:rPr>
        <w:lastRenderedPageBreak/>
        <w:t xml:space="preserve">cette société </w:t>
      </w:r>
      <w:r w:rsidR="00F06419" w:rsidRPr="00A334F2">
        <w:rPr>
          <w:rFonts w:ascii="Tahoma" w:hAnsi="Tahoma" w:cs="Tahoma"/>
          <w:highlight w:val="yellow"/>
        </w:rPr>
        <w:t>augmentent</w:t>
      </w:r>
      <w:r w:rsidR="00F06419" w:rsidRPr="00F06419">
        <w:rPr>
          <w:rFonts w:ascii="Tahoma" w:hAnsi="Tahoma" w:cs="Tahoma"/>
        </w:rPr>
        <w:t xml:space="preserve"> d'autant le capital de celle-ci. Le nouvel apport est directement investi dans les produits dans lesquels la sicav est spécialisée. </w:t>
      </w:r>
    </w:p>
    <w:p w:rsidR="00F06419" w:rsidRPr="00F06419" w:rsidRDefault="00F06419" w:rsidP="00F06419">
      <w:pPr>
        <w:autoSpaceDE w:val="0"/>
        <w:autoSpaceDN w:val="0"/>
        <w:adjustRightInd w:val="0"/>
        <w:spacing w:before="0" w:after="0"/>
        <w:jc w:val="both"/>
        <w:rPr>
          <w:rFonts w:ascii="Tahoma" w:hAnsi="Tahoma" w:cs="Tahoma"/>
        </w:rPr>
      </w:pPr>
    </w:p>
    <w:p w:rsidR="00CC2959" w:rsidRDefault="00F06419" w:rsidP="00F06419">
      <w:pPr>
        <w:autoSpaceDE w:val="0"/>
        <w:autoSpaceDN w:val="0"/>
        <w:adjustRightInd w:val="0"/>
        <w:spacing w:before="0" w:after="0"/>
        <w:jc w:val="both"/>
        <w:rPr>
          <w:rFonts w:ascii="Tahoma" w:hAnsi="Tahoma" w:cs="Tahoma"/>
        </w:rPr>
      </w:pPr>
      <w:r>
        <w:rPr>
          <w:rFonts w:ascii="Tahoma" w:hAnsi="Tahoma" w:cs="Tahoma"/>
        </w:rPr>
        <w:t>L</w:t>
      </w:r>
      <w:r w:rsidRPr="00F06419">
        <w:rPr>
          <w:rFonts w:ascii="Tahoma" w:hAnsi="Tahoma" w:cs="Tahoma"/>
        </w:rPr>
        <w:t xml:space="preserve">e capital </w:t>
      </w:r>
      <w:r>
        <w:rPr>
          <w:rFonts w:ascii="Tahoma" w:hAnsi="Tahoma" w:cs="Tahoma"/>
        </w:rPr>
        <w:t>d'une</w:t>
      </w:r>
      <w:r w:rsidRPr="00F06419">
        <w:rPr>
          <w:rFonts w:ascii="Tahoma" w:hAnsi="Tahoma" w:cs="Tahoma"/>
        </w:rPr>
        <w:t xml:space="preserve"> sicav </w:t>
      </w:r>
      <w:r>
        <w:rPr>
          <w:rFonts w:ascii="Tahoma" w:hAnsi="Tahoma" w:cs="Tahoma"/>
        </w:rPr>
        <w:t>augmente l</w:t>
      </w:r>
      <w:r w:rsidRPr="00F06419">
        <w:rPr>
          <w:rFonts w:ascii="Tahoma" w:hAnsi="Tahoma" w:cs="Tahoma"/>
        </w:rPr>
        <w:t xml:space="preserve">orsqu'un épargnant </w:t>
      </w:r>
      <w:r>
        <w:rPr>
          <w:rFonts w:ascii="Tahoma" w:hAnsi="Tahoma" w:cs="Tahoma"/>
        </w:rPr>
        <w:t xml:space="preserve">en </w:t>
      </w:r>
      <w:r w:rsidRPr="00A334F2">
        <w:rPr>
          <w:rFonts w:ascii="Tahoma" w:hAnsi="Tahoma" w:cs="Tahoma"/>
          <w:highlight w:val="yellow"/>
        </w:rPr>
        <w:t>achète</w:t>
      </w:r>
      <w:r w:rsidRPr="00F06419">
        <w:rPr>
          <w:rFonts w:ascii="Tahoma" w:hAnsi="Tahoma" w:cs="Tahoma"/>
        </w:rPr>
        <w:t xml:space="preserve"> une part</w:t>
      </w:r>
      <w:r>
        <w:rPr>
          <w:rFonts w:ascii="Tahoma" w:hAnsi="Tahoma" w:cs="Tahoma"/>
        </w:rPr>
        <w:t>,</w:t>
      </w:r>
      <w:r w:rsidRPr="00F06419">
        <w:rPr>
          <w:rFonts w:ascii="Tahoma" w:hAnsi="Tahoma" w:cs="Tahoma"/>
        </w:rPr>
        <w:t xml:space="preserve"> et </w:t>
      </w:r>
      <w:r>
        <w:rPr>
          <w:rFonts w:ascii="Tahoma" w:hAnsi="Tahoma" w:cs="Tahoma"/>
        </w:rPr>
        <w:t>diminue l</w:t>
      </w:r>
      <w:r w:rsidRPr="00F06419">
        <w:rPr>
          <w:rFonts w:ascii="Tahoma" w:hAnsi="Tahoma" w:cs="Tahoma"/>
        </w:rPr>
        <w:t>orsqu'un épargnant</w:t>
      </w:r>
      <w:r>
        <w:rPr>
          <w:rFonts w:ascii="Tahoma" w:hAnsi="Tahoma" w:cs="Tahoma"/>
        </w:rPr>
        <w:t xml:space="preserve"> en</w:t>
      </w:r>
      <w:r w:rsidRPr="00F06419">
        <w:rPr>
          <w:rFonts w:ascii="Tahoma" w:hAnsi="Tahoma" w:cs="Tahoma"/>
        </w:rPr>
        <w:t xml:space="preserve"> </w:t>
      </w:r>
      <w:r w:rsidRPr="00A334F2">
        <w:rPr>
          <w:rFonts w:ascii="Tahoma" w:hAnsi="Tahoma" w:cs="Tahoma"/>
          <w:highlight w:val="yellow"/>
        </w:rPr>
        <w:t>cède</w:t>
      </w:r>
      <w:r>
        <w:rPr>
          <w:rFonts w:ascii="Tahoma" w:hAnsi="Tahoma" w:cs="Tahoma"/>
        </w:rPr>
        <w:t xml:space="preserve"> une part</w:t>
      </w:r>
      <w:r w:rsidRPr="00F06419">
        <w:rPr>
          <w:rFonts w:ascii="Tahoma" w:hAnsi="Tahoma" w:cs="Tahoma"/>
        </w:rPr>
        <w:t>.</w:t>
      </w:r>
    </w:p>
    <w:p w:rsidR="00F06419" w:rsidRDefault="00F06419" w:rsidP="00F06419">
      <w:pPr>
        <w:autoSpaceDE w:val="0"/>
        <w:autoSpaceDN w:val="0"/>
        <w:adjustRightInd w:val="0"/>
        <w:spacing w:before="0" w:after="0"/>
        <w:jc w:val="both"/>
        <w:rPr>
          <w:rFonts w:ascii="Tahoma" w:hAnsi="Tahoma" w:cs="Tahoma"/>
        </w:rPr>
      </w:pPr>
    </w:p>
    <w:p w:rsidR="00F06419" w:rsidRDefault="00F06419" w:rsidP="00F06419">
      <w:pPr>
        <w:autoSpaceDE w:val="0"/>
        <w:autoSpaceDN w:val="0"/>
        <w:adjustRightInd w:val="0"/>
        <w:spacing w:before="0" w:after="0"/>
        <w:jc w:val="both"/>
        <w:rPr>
          <w:rFonts w:ascii="Tahoma" w:hAnsi="Tahoma" w:cs="Tahoma"/>
        </w:rPr>
      </w:pPr>
      <w:r w:rsidRPr="00F06419">
        <w:rPr>
          <w:rFonts w:ascii="Tahoma" w:hAnsi="Tahoma" w:cs="Tahoma"/>
        </w:rPr>
        <w:t xml:space="preserve">Les SICAV sont constituées sous la forme d'un SA (d'une société anonyme). </w:t>
      </w:r>
    </w:p>
    <w:p w:rsidR="008B6DD1" w:rsidRDefault="008B6DD1" w:rsidP="00F06419">
      <w:pPr>
        <w:autoSpaceDE w:val="0"/>
        <w:autoSpaceDN w:val="0"/>
        <w:adjustRightInd w:val="0"/>
        <w:spacing w:before="0" w:after="0"/>
        <w:jc w:val="both"/>
        <w:rPr>
          <w:rFonts w:ascii="Tahoma" w:hAnsi="Tahoma" w:cs="Tahoma"/>
        </w:rPr>
      </w:pPr>
    </w:p>
    <w:p w:rsidR="008B6DD1" w:rsidRPr="008B6DD1" w:rsidRDefault="008B6DD1" w:rsidP="008B6DD1">
      <w:pPr>
        <w:pStyle w:val="Paragraphedeliste"/>
        <w:numPr>
          <w:ilvl w:val="0"/>
          <w:numId w:val="12"/>
        </w:numPr>
        <w:tabs>
          <w:tab w:val="center" w:pos="4536"/>
        </w:tabs>
        <w:spacing w:before="0" w:after="0"/>
        <w:jc w:val="both"/>
        <w:rPr>
          <w:rFonts w:ascii="Verdana" w:hAnsi="Verdana" w:cs="Tahoma"/>
          <w:b/>
          <w:sz w:val="28"/>
          <w:u w:val="single"/>
        </w:rPr>
      </w:pPr>
      <w:r w:rsidRPr="008B6DD1">
        <w:rPr>
          <w:rFonts w:ascii="Verdana" w:hAnsi="Verdana" w:cs="Tahoma"/>
          <w:b/>
          <w:sz w:val="28"/>
          <w:u w:val="single"/>
        </w:rPr>
        <w:t>Annexes:</w:t>
      </w:r>
    </w:p>
    <w:p w:rsidR="008B6DD1" w:rsidRDefault="008B6DD1" w:rsidP="00F06419">
      <w:pPr>
        <w:autoSpaceDE w:val="0"/>
        <w:autoSpaceDN w:val="0"/>
        <w:adjustRightInd w:val="0"/>
        <w:spacing w:before="0" w:after="0"/>
        <w:jc w:val="both"/>
        <w:rPr>
          <w:rFonts w:ascii="Tahoma" w:hAnsi="Tahoma" w:cs="Tahoma"/>
        </w:rPr>
      </w:pPr>
    </w:p>
    <w:p w:rsidR="008B6DD1" w:rsidRDefault="008B6DD1" w:rsidP="008B6DD1">
      <w:pPr>
        <w:pStyle w:val="Paragraphedeliste"/>
        <w:numPr>
          <w:ilvl w:val="0"/>
          <w:numId w:val="15"/>
        </w:numPr>
        <w:autoSpaceDE w:val="0"/>
        <w:autoSpaceDN w:val="0"/>
        <w:adjustRightInd w:val="0"/>
        <w:spacing w:before="0" w:after="0"/>
        <w:jc w:val="both"/>
        <w:rPr>
          <w:rFonts w:ascii="Tahoma" w:hAnsi="Tahoma" w:cs="Tahoma"/>
        </w:rPr>
      </w:pPr>
      <w:r>
        <w:rPr>
          <w:rFonts w:ascii="Tahoma" w:hAnsi="Tahoma" w:cs="Tahoma"/>
        </w:rPr>
        <w:t>Épargnez malin;</w:t>
      </w:r>
    </w:p>
    <w:p w:rsidR="008B6DD1" w:rsidRDefault="008B6DD1" w:rsidP="008B6DD1">
      <w:pPr>
        <w:pStyle w:val="Paragraphedeliste"/>
        <w:numPr>
          <w:ilvl w:val="0"/>
          <w:numId w:val="15"/>
        </w:numPr>
        <w:autoSpaceDE w:val="0"/>
        <w:autoSpaceDN w:val="0"/>
        <w:adjustRightInd w:val="0"/>
        <w:spacing w:before="0" w:after="0"/>
        <w:jc w:val="both"/>
        <w:rPr>
          <w:rFonts w:ascii="Tahoma" w:hAnsi="Tahoma" w:cs="Tahoma"/>
        </w:rPr>
      </w:pPr>
      <w:r>
        <w:rPr>
          <w:rFonts w:ascii="Tahoma" w:hAnsi="Tahoma" w:cs="Tahoma"/>
        </w:rPr>
        <w:t>La prime d'accroissement sur les livrets d'épargne disparaîtra;</w:t>
      </w:r>
    </w:p>
    <w:p w:rsidR="008B6DD1" w:rsidRPr="008B6DD1" w:rsidRDefault="008B6DD1" w:rsidP="008B6DD1">
      <w:pPr>
        <w:pStyle w:val="Paragraphedeliste"/>
        <w:numPr>
          <w:ilvl w:val="0"/>
          <w:numId w:val="15"/>
        </w:numPr>
        <w:autoSpaceDE w:val="0"/>
        <w:autoSpaceDN w:val="0"/>
        <w:adjustRightInd w:val="0"/>
        <w:spacing w:before="0" w:after="0"/>
        <w:jc w:val="both"/>
        <w:rPr>
          <w:rFonts w:ascii="Tahoma" w:hAnsi="Tahoma" w:cs="Tahoma"/>
        </w:rPr>
      </w:pPr>
      <w:r>
        <w:rPr>
          <w:rFonts w:ascii="Tahoma" w:hAnsi="Tahoma" w:cs="Tahoma"/>
        </w:rPr>
        <w:t>Quelle obligation choisir?</w:t>
      </w:r>
    </w:p>
    <w:sectPr w:rsidR="008B6DD1" w:rsidRPr="008B6DD1" w:rsidSect="00EA2608">
      <w:footerReference w:type="default" r:id="rId25"/>
      <w:pgSz w:w="11906" w:h="16838"/>
      <w:pgMar w:top="1418" w:right="85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E37" w:rsidRDefault="007C0E37" w:rsidP="003B4328">
      <w:pPr>
        <w:spacing w:before="0" w:after="0"/>
      </w:pPr>
      <w:r>
        <w:separator/>
      </w:r>
    </w:p>
  </w:endnote>
  <w:endnote w:type="continuationSeparator" w:id="0">
    <w:p w:rsidR="007C0E37" w:rsidRDefault="007C0E37" w:rsidP="003B4328">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Handwriting">
    <w:panose1 w:val="03010101010101010101"/>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4CF" w:rsidRPr="003B4328" w:rsidRDefault="00EF64CF">
    <w:pPr>
      <w:pStyle w:val="Pieddepage"/>
      <w:pBdr>
        <w:top w:val="thinThickSmallGap" w:sz="24" w:space="1" w:color="622423" w:themeColor="accent2" w:themeShade="7F"/>
      </w:pBdr>
      <w:rPr>
        <w:rFonts w:asciiTheme="majorHAnsi" w:hAnsiTheme="majorHAnsi"/>
        <w:sz w:val="18"/>
      </w:rPr>
    </w:pPr>
    <w:r w:rsidRPr="003B4328">
      <w:rPr>
        <w:rFonts w:asciiTheme="majorHAnsi" w:hAnsiTheme="majorHAnsi"/>
        <w:sz w:val="18"/>
      </w:rPr>
      <w:t>F. Potier</w:t>
    </w:r>
    <w:r w:rsidRPr="003B4328">
      <w:rPr>
        <w:rFonts w:asciiTheme="majorHAnsi" w:hAnsiTheme="majorHAnsi"/>
        <w:sz w:val="18"/>
      </w:rPr>
      <w:ptab w:relativeTo="margin" w:alignment="right" w:leader="none"/>
    </w:r>
    <w:r w:rsidRPr="003B4328">
      <w:rPr>
        <w:rFonts w:asciiTheme="majorHAnsi" w:hAnsiTheme="majorHAnsi"/>
        <w:sz w:val="18"/>
      </w:rPr>
      <w:t xml:space="preserve">Page </w:t>
    </w:r>
    <w:r w:rsidR="0008192F" w:rsidRPr="003B4328">
      <w:rPr>
        <w:sz w:val="18"/>
      </w:rPr>
      <w:fldChar w:fldCharType="begin"/>
    </w:r>
    <w:r w:rsidRPr="003B4328">
      <w:rPr>
        <w:sz w:val="18"/>
      </w:rPr>
      <w:instrText xml:space="preserve"> PAGE   \* MERGEFORMAT </w:instrText>
    </w:r>
    <w:r w:rsidR="0008192F" w:rsidRPr="003B4328">
      <w:rPr>
        <w:sz w:val="18"/>
      </w:rPr>
      <w:fldChar w:fldCharType="separate"/>
    </w:r>
    <w:r w:rsidR="005220C4" w:rsidRPr="005220C4">
      <w:rPr>
        <w:rFonts w:asciiTheme="majorHAnsi" w:hAnsiTheme="majorHAnsi"/>
        <w:noProof/>
        <w:sz w:val="18"/>
      </w:rPr>
      <w:t>1</w:t>
    </w:r>
    <w:r w:rsidR="0008192F" w:rsidRPr="003B4328">
      <w:rPr>
        <w:sz w:val="18"/>
      </w:rPr>
      <w:fldChar w:fldCharType="end"/>
    </w:r>
  </w:p>
  <w:p w:rsidR="00EF64CF" w:rsidRDefault="00EF64C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E37" w:rsidRDefault="007C0E37" w:rsidP="003B4328">
      <w:pPr>
        <w:spacing w:before="0" w:after="0"/>
      </w:pPr>
      <w:r>
        <w:separator/>
      </w:r>
    </w:p>
  </w:footnote>
  <w:footnote w:type="continuationSeparator" w:id="0">
    <w:p w:rsidR="007C0E37" w:rsidRDefault="007C0E37" w:rsidP="003B4328">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7F87"/>
    <w:multiLevelType w:val="hybridMultilevel"/>
    <w:tmpl w:val="763A049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D9F4A0F"/>
    <w:multiLevelType w:val="hybridMultilevel"/>
    <w:tmpl w:val="4A7AB980"/>
    <w:lvl w:ilvl="0" w:tplc="653AEC7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5551205"/>
    <w:multiLevelType w:val="hybridMultilevel"/>
    <w:tmpl w:val="A57AAF0E"/>
    <w:lvl w:ilvl="0" w:tplc="7B8084B6">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A166709"/>
    <w:multiLevelType w:val="hybridMultilevel"/>
    <w:tmpl w:val="1A2A22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30BF57C9"/>
    <w:multiLevelType w:val="hybridMultilevel"/>
    <w:tmpl w:val="CB94A0D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24829AC"/>
    <w:multiLevelType w:val="hybridMultilevel"/>
    <w:tmpl w:val="4ECAE9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357D4D32"/>
    <w:multiLevelType w:val="hybridMultilevel"/>
    <w:tmpl w:val="5CB023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3B5870FA"/>
    <w:multiLevelType w:val="hybridMultilevel"/>
    <w:tmpl w:val="088673A2"/>
    <w:lvl w:ilvl="0" w:tplc="77D83F72">
      <w:start w:val="1"/>
      <w:numFmt w:val="lowerLetter"/>
      <w:lvlText w:val="%1)"/>
      <w:lvlJc w:val="left"/>
      <w:pPr>
        <w:ind w:left="720" w:hanging="360"/>
      </w:pPr>
      <w:rPr>
        <w:rFonts w:ascii="Verdana" w:hAnsi="Verdana" w:hint="default"/>
        <w:b/>
        <w:sz w:val="28"/>
        <w:szCs w:val="28"/>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3D6A4E3D"/>
    <w:multiLevelType w:val="hybridMultilevel"/>
    <w:tmpl w:val="909402D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46432D5E"/>
    <w:multiLevelType w:val="hybridMultilevel"/>
    <w:tmpl w:val="97505D3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4ADA5607"/>
    <w:multiLevelType w:val="hybridMultilevel"/>
    <w:tmpl w:val="3B708E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4E94430B"/>
    <w:multiLevelType w:val="hybridMultilevel"/>
    <w:tmpl w:val="9C02A85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5358195C"/>
    <w:multiLevelType w:val="hybridMultilevel"/>
    <w:tmpl w:val="77B6E6A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648515C4"/>
    <w:multiLevelType w:val="hybridMultilevel"/>
    <w:tmpl w:val="088673A2"/>
    <w:lvl w:ilvl="0" w:tplc="77D83F72">
      <w:start w:val="1"/>
      <w:numFmt w:val="lowerLetter"/>
      <w:lvlText w:val="%1)"/>
      <w:lvlJc w:val="left"/>
      <w:pPr>
        <w:ind w:left="720" w:hanging="360"/>
      </w:pPr>
      <w:rPr>
        <w:rFonts w:ascii="Verdana" w:hAnsi="Verdana" w:hint="default"/>
        <w:b/>
        <w:sz w:val="28"/>
        <w:szCs w:val="28"/>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69BC1915"/>
    <w:multiLevelType w:val="hybridMultilevel"/>
    <w:tmpl w:val="E5A230A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6AED535E"/>
    <w:multiLevelType w:val="hybridMultilevel"/>
    <w:tmpl w:val="A57AAF0E"/>
    <w:lvl w:ilvl="0" w:tplc="7B8084B6">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6D923948"/>
    <w:multiLevelType w:val="hybridMultilevel"/>
    <w:tmpl w:val="661EEB2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7CEE0AC0"/>
    <w:multiLevelType w:val="hybridMultilevel"/>
    <w:tmpl w:val="48E4E62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0"/>
  </w:num>
  <w:num w:numId="5">
    <w:abstractNumId w:val="10"/>
  </w:num>
  <w:num w:numId="6">
    <w:abstractNumId w:val="6"/>
  </w:num>
  <w:num w:numId="7">
    <w:abstractNumId w:val="1"/>
  </w:num>
  <w:num w:numId="8">
    <w:abstractNumId w:val="7"/>
  </w:num>
  <w:num w:numId="9">
    <w:abstractNumId w:val="11"/>
  </w:num>
  <w:num w:numId="10">
    <w:abstractNumId w:val="5"/>
  </w:num>
  <w:num w:numId="11">
    <w:abstractNumId w:val="9"/>
  </w:num>
  <w:num w:numId="12">
    <w:abstractNumId w:val="13"/>
  </w:num>
  <w:num w:numId="13">
    <w:abstractNumId w:val="15"/>
  </w:num>
  <w:num w:numId="14">
    <w:abstractNumId w:val="2"/>
  </w:num>
  <w:num w:numId="15">
    <w:abstractNumId w:val="17"/>
  </w:num>
  <w:num w:numId="16">
    <w:abstractNumId w:val="16"/>
  </w:num>
  <w:num w:numId="17">
    <w:abstractNumId w:val="14"/>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33797"/>
    <w:rsid w:val="0008192F"/>
    <w:rsid w:val="000C1670"/>
    <w:rsid w:val="000E74C8"/>
    <w:rsid w:val="0012242B"/>
    <w:rsid w:val="00123564"/>
    <w:rsid w:val="00151449"/>
    <w:rsid w:val="00182B01"/>
    <w:rsid w:val="001B2671"/>
    <w:rsid w:val="001D0079"/>
    <w:rsid w:val="001F2090"/>
    <w:rsid w:val="001F53CF"/>
    <w:rsid w:val="002866CD"/>
    <w:rsid w:val="00291D62"/>
    <w:rsid w:val="002D7E60"/>
    <w:rsid w:val="002E2FB7"/>
    <w:rsid w:val="00317A25"/>
    <w:rsid w:val="00384807"/>
    <w:rsid w:val="003A3129"/>
    <w:rsid w:val="003B4328"/>
    <w:rsid w:val="004354AD"/>
    <w:rsid w:val="00445585"/>
    <w:rsid w:val="004871B3"/>
    <w:rsid w:val="00487C9F"/>
    <w:rsid w:val="0049481C"/>
    <w:rsid w:val="004E42FF"/>
    <w:rsid w:val="005220C4"/>
    <w:rsid w:val="00531C50"/>
    <w:rsid w:val="00567688"/>
    <w:rsid w:val="005C1A02"/>
    <w:rsid w:val="005D4D0B"/>
    <w:rsid w:val="005D5ED9"/>
    <w:rsid w:val="005E72B5"/>
    <w:rsid w:val="00635857"/>
    <w:rsid w:val="006642F7"/>
    <w:rsid w:val="006A58CC"/>
    <w:rsid w:val="006C4D34"/>
    <w:rsid w:val="006D2609"/>
    <w:rsid w:val="006E06FC"/>
    <w:rsid w:val="006F4295"/>
    <w:rsid w:val="00777F00"/>
    <w:rsid w:val="007C0E37"/>
    <w:rsid w:val="00827B55"/>
    <w:rsid w:val="00833797"/>
    <w:rsid w:val="00894BF0"/>
    <w:rsid w:val="008B089F"/>
    <w:rsid w:val="008B1A79"/>
    <w:rsid w:val="008B6DD1"/>
    <w:rsid w:val="008C221C"/>
    <w:rsid w:val="008D2D5D"/>
    <w:rsid w:val="008E2FC3"/>
    <w:rsid w:val="008E317C"/>
    <w:rsid w:val="00951E30"/>
    <w:rsid w:val="009E0598"/>
    <w:rsid w:val="00A334F2"/>
    <w:rsid w:val="00A46B86"/>
    <w:rsid w:val="00AA6F85"/>
    <w:rsid w:val="00AD4D22"/>
    <w:rsid w:val="00AE450F"/>
    <w:rsid w:val="00B235B6"/>
    <w:rsid w:val="00B30B2C"/>
    <w:rsid w:val="00B92458"/>
    <w:rsid w:val="00B93890"/>
    <w:rsid w:val="00BB3125"/>
    <w:rsid w:val="00BB6A6C"/>
    <w:rsid w:val="00BD348B"/>
    <w:rsid w:val="00BD46DB"/>
    <w:rsid w:val="00C1428B"/>
    <w:rsid w:val="00C34C67"/>
    <w:rsid w:val="00CA372A"/>
    <w:rsid w:val="00CB05D0"/>
    <w:rsid w:val="00CB1284"/>
    <w:rsid w:val="00CC2959"/>
    <w:rsid w:val="00CC40E9"/>
    <w:rsid w:val="00CC5BF7"/>
    <w:rsid w:val="00CE769B"/>
    <w:rsid w:val="00D062E8"/>
    <w:rsid w:val="00D20BD3"/>
    <w:rsid w:val="00D7283C"/>
    <w:rsid w:val="00D86316"/>
    <w:rsid w:val="00D87E40"/>
    <w:rsid w:val="00DE2AF9"/>
    <w:rsid w:val="00E20A85"/>
    <w:rsid w:val="00E30190"/>
    <w:rsid w:val="00E31718"/>
    <w:rsid w:val="00E52586"/>
    <w:rsid w:val="00E652C3"/>
    <w:rsid w:val="00EA2608"/>
    <w:rsid w:val="00EF4EF6"/>
    <w:rsid w:val="00EF64CF"/>
    <w:rsid w:val="00F06419"/>
    <w:rsid w:val="00F21277"/>
    <w:rsid w:val="00F41C29"/>
    <w:rsid w:val="00F677A4"/>
    <w:rsid w:val="00F8789C"/>
    <w:rsid w:val="00F90DA3"/>
    <w:rsid w:val="00FB036B"/>
    <w:rsid w:val="00FB0FFA"/>
    <w:rsid w:val="00FB68D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before="24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09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D0079"/>
    <w:pPr>
      <w:ind w:left="720"/>
      <w:contextualSpacing/>
    </w:pPr>
  </w:style>
  <w:style w:type="paragraph" w:styleId="En-tte">
    <w:name w:val="header"/>
    <w:basedOn w:val="Normal"/>
    <w:link w:val="En-tteCar"/>
    <w:uiPriority w:val="99"/>
    <w:semiHidden/>
    <w:unhideWhenUsed/>
    <w:rsid w:val="003B4328"/>
    <w:pPr>
      <w:tabs>
        <w:tab w:val="center" w:pos="4536"/>
        <w:tab w:val="right" w:pos="9072"/>
      </w:tabs>
      <w:spacing w:before="0" w:after="0"/>
    </w:pPr>
  </w:style>
  <w:style w:type="character" w:customStyle="1" w:styleId="En-tteCar">
    <w:name w:val="En-tête Car"/>
    <w:basedOn w:val="Policepardfaut"/>
    <w:link w:val="En-tte"/>
    <w:uiPriority w:val="99"/>
    <w:semiHidden/>
    <w:rsid w:val="003B4328"/>
  </w:style>
  <w:style w:type="paragraph" w:styleId="Pieddepage">
    <w:name w:val="footer"/>
    <w:basedOn w:val="Normal"/>
    <w:link w:val="PieddepageCar"/>
    <w:uiPriority w:val="99"/>
    <w:unhideWhenUsed/>
    <w:rsid w:val="003B4328"/>
    <w:pPr>
      <w:tabs>
        <w:tab w:val="center" w:pos="4536"/>
        <w:tab w:val="right" w:pos="9072"/>
      </w:tabs>
      <w:spacing w:before="0" w:after="0"/>
    </w:pPr>
  </w:style>
  <w:style w:type="character" w:customStyle="1" w:styleId="PieddepageCar">
    <w:name w:val="Pied de page Car"/>
    <w:basedOn w:val="Policepardfaut"/>
    <w:link w:val="Pieddepage"/>
    <w:uiPriority w:val="99"/>
    <w:rsid w:val="003B4328"/>
  </w:style>
  <w:style w:type="paragraph" w:styleId="Textedebulles">
    <w:name w:val="Balloon Text"/>
    <w:basedOn w:val="Normal"/>
    <w:link w:val="TextedebullesCar"/>
    <w:uiPriority w:val="99"/>
    <w:semiHidden/>
    <w:unhideWhenUsed/>
    <w:rsid w:val="003B4328"/>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3B4328"/>
    <w:rPr>
      <w:rFonts w:ascii="Tahoma" w:hAnsi="Tahoma" w:cs="Tahoma"/>
      <w:sz w:val="16"/>
      <w:szCs w:val="16"/>
    </w:rPr>
  </w:style>
  <w:style w:type="table" w:styleId="Grilledutableau">
    <w:name w:val="Table Grid"/>
    <w:basedOn w:val="TableauNormal"/>
    <w:uiPriority w:val="59"/>
    <w:rsid w:val="00CB1284"/>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texte">
    <w:name w:val="Style3 texte"/>
    <w:basedOn w:val="Normal"/>
    <w:rsid w:val="00CC2959"/>
    <w:pPr>
      <w:tabs>
        <w:tab w:val="right" w:leader="dot" w:pos="9923"/>
        <w:tab w:val="right" w:leader="dot" w:pos="10206"/>
      </w:tabs>
      <w:spacing w:before="0" w:after="0" w:line="340" w:lineRule="exact"/>
      <w:ind w:left="567"/>
      <w:jc w:val="both"/>
    </w:pPr>
    <w:rPr>
      <w:rFonts w:ascii="Times New Roman" w:eastAsia="Times New Roman" w:hAnsi="Times New Roman" w:cs="Times New Roman"/>
      <w:sz w:val="24"/>
      <w:szCs w:val="20"/>
      <w:lang w:val="fr-FR" w:eastAsia="fr-FR"/>
    </w:rPr>
  </w:style>
  <w:style w:type="character" w:styleId="Lienhypertexte">
    <w:name w:val="Hyperlink"/>
    <w:basedOn w:val="Policepardfaut"/>
    <w:uiPriority w:val="99"/>
    <w:semiHidden/>
    <w:unhideWhenUsed/>
    <w:rsid w:val="00F90DA3"/>
    <w:rPr>
      <w:color w:val="0000FF"/>
      <w:u w:val="single"/>
    </w:rPr>
  </w:style>
  <w:style w:type="paragraph" w:styleId="NormalWeb">
    <w:name w:val="Normal (Web)"/>
    <w:basedOn w:val="Normal"/>
    <w:unhideWhenUsed/>
    <w:rsid w:val="00E20A85"/>
    <w:pPr>
      <w:spacing w:before="100" w:beforeAutospacing="1" w:after="100" w:afterAutospacing="1"/>
    </w:pPr>
    <w:rPr>
      <w:rFonts w:ascii="Times New Roman" w:eastAsia="Times New Roman" w:hAnsi="Times New Roman" w:cs="Times New Roman"/>
      <w:sz w:val="24"/>
      <w:szCs w:val="24"/>
      <w:lang w:eastAsia="fr-BE"/>
    </w:rPr>
  </w:style>
  <w:style w:type="character" w:customStyle="1" w:styleId="citecrochet">
    <w:name w:val="cite_crochet"/>
    <w:basedOn w:val="Policepardfaut"/>
    <w:rsid w:val="00E20A85"/>
  </w:style>
</w:styles>
</file>

<file path=word/webSettings.xml><?xml version="1.0" encoding="utf-8"?>
<w:webSettings xmlns:r="http://schemas.openxmlformats.org/officeDocument/2006/relationships" xmlns:w="http://schemas.openxmlformats.org/wordprocessingml/2006/main">
  <w:divs>
    <w:div w:id="204663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Compte_courant" TargetMode="External"/><Relationship Id="rId13" Type="http://schemas.openxmlformats.org/officeDocument/2006/relationships/image" Target="media/image2.jpeg"/><Relationship Id="rId18" Type="http://schemas.openxmlformats.org/officeDocument/2006/relationships/hyperlink" Target="http://fr.wikipedia.org/wiki/Novembre_201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fr.wikipedia.org/wiki/1er_novembr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fr.wikipedia.org/wiki/2009" TargetMode="Externa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hyperlink" Target="http://fr.wikipedia.org/wiki/Mensualit%C3%A9" TargetMode="External"/><Relationship Id="rId5" Type="http://schemas.openxmlformats.org/officeDocument/2006/relationships/webSettings" Target="webSettings.xml"/><Relationship Id="rId15" Type="http://schemas.openxmlformats.org/officeDocument/2006/relationships/hyperlink" Target="http://fr.wikipedia.org/wiki/Novembre_2009" TargetMode="External"/><Relationship Id="rId23" Type="http://schemas.openxmlformats.org/officeDocument/2006/relationships/hyperlink" Target="http://fr.wikipedia.org/wiki/Cr%C3%A9dit_renouvelable" TargetMode="External"/><Relationship Id="rId10" Type="http://schemas.openxmlformats.org/officeDocument/2006/relationships/hyperlink" Target="http://fr.wikipedia.org/wiki/Ouverture_de_cr%C3%A9dit" TargetMode="External"/><Relationship Id="rId19" Type="http://schemas.openxmlformats.org/officeDocument/2006/relationships/hyperlink" Target="http://fr.wikipedia.org/wiki/2010" TargetMode="External"/><Relationship Id="rId4" Type="http://schemas.openxmlformats.org/officeDocument/2006/relationships/settings" Target="settings.xml"/><Relationship Id="rId9" Type="http://schemas.openxmlformats.org/officeDocument/2006/relationships/hyperlink" Target="http://fr.wikipedia.org/wiki/Ch%C3%A8que" TargetMode="External"/><Relationship Id="rId14" Type="http://schemas.openxmlformats.org/officeDocument/2006/relationships/hyperlink" Target="http://fr.wikipedia.org/wiki/1er_novembre" TargetMode="External"/><Relationship Id="rId22" Type="http://schemas.openxmlformats.org/officeDocument/2006/relationships/image" Target="media/image4.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B1661-6D4F-4BD0-86CE-AFD41FA38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4512</Words>
  <Characters>24816</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
    </vt:vector>
  </TitlesOfParts>
  <Company>YERNAUX DIFFUSION</Company>
  <LinksUpToDate>false</LinksUpToDate>
  <CharactersWithSpaces>29270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dc:creator>
  <cp:keywords/>
  <dc:description/>
  <cp:lastModifiedBy>Fabian</cp:lastModifiedBy>
  <cp:revision>2</cp:revision>
  <cp:lastPrinted>2009-03-25T07:47:00Z</cp:lastPrinted>
  <dcterms:created xsi:type="dcterms:W3CDTF">2010-10-07T15:18:00Z</dcterms:created>
  <dcterms:modified xsi:type="dcterms:W3CDTF">2010-10-07T15:18:00Z</dcterms:modified>
</cp:coreProperties>
</file>