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423" w:rsidRDefault="00B53423" w:rsidP="00B53423">
      <w:pPr>
        <w:rPr>
          <w:rFonts w:ascii="Times New Roman" w:hAnsi="Times New Roman"/>
          <w:b/>
          <w:i/>
        </w:rPr>
      </w:pPr>
      <w:r>
        <w:rPr>
          <w:rFonts w:ascii="Times New Roman" w:hAnsi="Times New Roman"/>
          <w:b/>
        </w:rPr>
        <w:t xml:space="preserve">Analyse du conte philosophique : </w:t>
      </w:r>
      <w:r>
        <w:rPr>
          <w:rFonts w:ascii="Times New Roman" w:hAnsi="Times New Roman"/>
          <w:b/>
          <w:i/>
        </w:rPr>
        <w:t>Histoire des voyages de Scarmentado</w:t>
      </w:r>
    </w:p>
    <w:p w:rsidR="00722688" w:rsidRPr="00722688" w:rsidRDefault="00722688">
      <w:pPr>
        <w:rPr>
          <w:rFonts w:ascii="Times New Roman" w:hAnsi="Times New Roman"/>
        </w:rPr>
      </w:pPr>
    </w:p>
    <w:p w:rsidR="00722688" w:rsidRDefault="00722688" w:rsidP="00722688">
      <w:r>
        <w:rPr>
          <w:noProof/>
          <w:lang w:eastAsia="fr-FR"/>
        </w:rPr>
        <w:drawing>
          <wp:inline distT="0" distB="0" distL="0" distR="0">
            <wp:extent cx="2261464" cy="1447800"/>
            <wp:effectExtent l="25400" t="0" r="0" b="0"/>
            <wp:docPr id="1" name="il_fi" descr="http://france.jeditoo.com/Paca/Picts/Marseille/peintures/Claude%20Joseph%20Vernet%20vue%20du%20Port%20lematin%201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rance.jeditoo.com/Paca/Picts/Marseille/peintures/Claude%20Joseph%20Vernet%20vue%20du%20Port%20lematin%201754.jpg"/>
                    <pic:cNvPicPr>
                      <a:picLocks noChangeAspect="1" noChangeArrowheads="1"/>
                    </pic:cNvPicPr>
                  </pic:nvPicPr>
                  <pic:blipFill>
                    <a:blip r:embed="rId5"/>
                    <a:srcRect/>
                    <a:stretch>
                      <a:fillRect/>
                    </a:stretch>
                  </pic:blipFill>
                  <pic:spPr bwMode="auto">
                    <a:xfrm>
                      <a:off x="0" y="0"/>
                      <a:ext cx="2261464" cy="1447800"/>
                    </a:xfrm>
                    <a:prstGeom prst="rect">
                      <a:avLst/>
                    </a:prstGeom>
                    <a:noFill/>
                    <a:ln w="9525">
                      <a:noFill/>
                      <a:miter lim="800000"/>
                      <a:headEnd/>
                      <a:tailEnd/>
                    </a:ln>
                  </pic:spPr>
                </pic:pic>
              </a:graphicData>
            </a:graphic>
          </wp:inline>
        </w:drawing>
      </w:r>
      <w:r w:rsidR="00582026">
        <w:rPr>
          <w:rFonts w:ascii="Times New Roman" w:hAnsi="Times New Roman"/>
          <w:i/>
          <w:sz w:val="16"/>
        </w:rPr>
        <w:t xml:space="preserve"> </w:t>
      </w:r>
      <w:r w:rsidR="00582026" w:rsidRPr="00582026">
        <w:rPr>
          <w:rFonts w:ascii="Times New Roman" w:hAnsi="Times New Roman"/>
          <w:i/>
          <w:sz w:val="16"/>
        </w:rPr>
        <w:t>Intérieur du port de Marseille</w:t>
      </w:r>
      <w:r w:rsidR="00582026" w:rsidRPr="00582026">
        <w:rPr>
          <w:rFonts w:ascii="Times New Roman" w:hAnsi="Times New Roman"/>
          <w:sz w:val="16"/>
        </w:rPr>
        <w:t xml:space="preserve"> Vernet (1754)</w:t>
      </w:r>
    </w:p>
    <w:p w:rsidR="00722688" w:rsidRDefault="00722688">
      <w:pPr>
        <w:rPr>
          <w:rFonts w:ascii="Times New Roman" w:hAnsi="Times New Roman"/>
          <w:b/>
          <w:i/>
        </w:rPr>
      </w:pPr>
    </w:p>
    <w:p w:rsidR="00722688" w:rsidRDefault="00722688" w:rsidP="00B53423">
      <w:pPr>
        <w:pStyle w:val="Style1"/>
        <w:ind w:left="0"/>
      </w:pPr>
      <w:r w:rsidRPr="00722688">
        <w:t>1. Dans quel but Scarmentado est-il envoyé en voyage par son père ? Quelle tradition aristocratique évoque ici le texte ? À quel type de récit relie-t-elle l’</w:t>
      </w:r>
      <w:r w:rsidRPr="00722688">
        <w:rPr>
          <w:i/>
        </w:rPr>
        <w:t>Histoire des voyages de Scarmentado</w:t>
      </w:r>
      <w:r w:rsidRPr="00722688">
        <w:t> ?</w:t>
      </w:r>
    </w:p>
    <w:p w:rsidR="00722688" w:rsidRPr="00722688" w:rsidRDefault="00722688" w:rsidP="00B53423">
      <w:pPr>
        <w:pStyle w:val="Style1"/>
        <w:ind w:left="0"/>
      </w:pPr>
    </w:p>
    <w:p w:rsidR="00722688" w:rsidRDefault="00722688" w:rsidP="00B53423">
      <w:pPr>
        <w:pStyle w:val="Style1"/>
        <w:ind w:left="0"/>
      </w:pPr>
      <w:r w:rsidRPr="00722688">
        <w:t>2. À quels événements historiques se réfère Voltaire lorsqu’il évoque les séjours de Scarmentado en France et en Angleterre ?</w:t>
      </w:r>
    </w:p>
    <w:p w:rsidR="00722688" w:rsidRPr="00722688" w:rsidRDefault="00722688" w:rsidP="00B53423">
      <w:pPr>
        <w:pStyle w:val="Style1"/>
        <w:ind w:left="0"/>
      </w:pPr>
    </w:p>
    <w:p w:rsidR="00722688" w:rsidRDefault="00722688" w:rsidP="00B53423">
      <w:pPr>
        <w:pStyle w:val="Style1"/>
        <w:ind w:left="0"/>
      </w:pPr>
      <w:r w:rsidRPr="00722688">
        <w:t>3. Quelles libertés Voltaire s’accorde-t-il par rapport à l’histoire ? Pour quelles raisons ?</w:t>
      </w:r>
    </w:p>
    <w:p w:rsidR="00722688" w:rsidRPr="00722688" w:rsidRDefault="00722688" w:rsidP="00B53423">
      <w:pPr>
        <w:pStyle w:val="Style1"/>
        <w:ind w:left="0"/>
      </w:pPr>
    </w:p>
    <w:p w:rsidR="00722688" w:rsidRDefault="00722688" w:rsidP="00B53423">
      <w:pPr>
        <w:pStyle w:val="Style1"/>
        <w:ind w:left="0"/>
      </w:pPr>
      <w:r w:rsidRPr="00722688">
        <w:t>4. Relis le passage où Scarmentado tombe aux mains des « corsaires nègres » (l. 230-248). Que dénonce Voltaire à travers cet extrait ? Sur quel procédé repose l’efficacité de sa démonstration ?</w:t>
      </w:r>
    </w:p>
    <w:p w:rsidR="00722688" w:rsidRPr="00722688" w:rsidRDefault="00722688" w:rsidP="00B53423">
      <w:pPr>
        <w:pStyle w:val="Style1"/>
        <w:ind w:left="0"/>
      </w:pPr>
    </w:p>
    <w:p w:rsidR="00722688" w:rsidRDefault="00722688" w:rsidP="00B53423">
      <w:pPr>
        <w:pStyle w:val="Style1"/>
        <w:ind w:left="0"/>
      </w:pPr>
      <w:r w:rsidRPr="00722688">
        <w:t xml:space="preserve">5. Quel est l’effet produit par la répétition des différentes péripéties auxquelles se trouve confronté Scarmentado ? </w:t>
      </w:r>
    </w:p>
    <w:p w:rsidR="00722688" w:rsidRPr="00722688" w:rsidRDefault="00722688" w:rsidP="00B53423">
      <w:pPr>
        <w:pStyle w:val="Style1"/>
        <w:ind w:left="0"/>
      </w:pPr>
    </w:p>
    <w:p w:rsidR="00C1229D" w:rsidRDefault="00722688" w:rsidP="00B53423">
      <w:pPr>
        <w:pStyle w:val="Style1"/>
        <w:ind w:left="0"/>
      </w:pPr>
      <w:r w:rsidRPr="00722688">
        <w:t>6. Sur quelle morale s’achève le conte ? Comment interprètes-tu cette fin ?</w:t>
      </w:r>
    </w:p>
    <w:p w:rsidR="00722688" w:rsidRDefault="00722688" w:rsidP="00B53423">
      <w:pPr>
        <w:pStyle w:val="Style1"/>
        <w:ind w:left="0"/>
      </w:pPr>
    </w:p>
    <w:p w:rsidR="00C1229D" w:rsidRDefault="00C1229D">
      <w:r>
        <w:br w:type="page"/>
      </w:r>
    </w:p>
    <w:tbl>
      <w:tblPr>
        <w:tblStyle w:val="Thme"/>
        <w:tblW w:w="0" w:type="auto"/>
        <w:tblLook w:val="04A0"/>
      </w:tblPr>
      <w:tblGrid>
        <w:gridCol w:w="9206"/>
      </w:tblGrid>
      <w:tr w:rsidR="00557083" w:rsidRPr="00722688">
        <w:trPr>
          <w:trHeight w:val="552"/>
        </w:trPr>
        <w:tc>
          <w:tcPr>
            <w:tcW w:w="9206" w:type="dxa"/>
          </w:tcPr>
          <w:p w:rsidR="00557083" w:rsidRPr="00722688" w:rsidRDefault="00557083" w:rsidP="000C1C9C">
            <w:pPr>
              <w:pStyle w:val="NormalWeb"/>
              <w:spacing w:beforeLines="60" w:after="2"/>
              <w:jc w:val="both"/>
              <w:rPr>
                <w:rFonts w:ascii="Times New Roman" w:hAnsi="Times New Roman"/>
                <w:b/>
                <w:sz w:val="28"/>
                <w:szCs w:val="18"/>
              </w:rPr>
            </w:pPr>
            <w:r w:rsidRPr="00722688">
              <w:rPr>
                <w:rFonts w:ascii="Times New Roman" w:hAnsi="Times New Roman"/>
                <w:b/>
                <w:sz w:val="28"/>
                <w:szCs w:val="18"/>
              </w:rPr>
              <w:t>Fiche outil : l’ironie</w:t>
            </w:r>
          </w:p>
        </w:tc>
      </w:tr>
    </w:tbl>
    <w:p w:rsidR="00722688" w:rsidRDefault="00722688" w:rsidP="00557083">
      <w:pPr>
        <w:pStyle w:val="NormalWeb"/>
        <w:spacing w:before="2" w:after="2"/>
        <w:jc w:val="both"/>
        <w:rPr>
          <w:rFonts w:ascii="Times New Roman" w:hAnsi="Times New Roman"/>
          <w:b/>
          <w:sz w:val="22"/>
          <w:szCs w:val="18"/>
        </w:rPr>
      </w:pPr>
    </w:p>
    <w:p w:rsidR="00557083" w:rsidRPr="00722688" w:rsidRDefault="00557083" w:rsidP="00557083">
      <w:pPr>
        <w:pStyle w:val="NormalWeb"/>
        <w:spacing w:before="2" w:after="2"/>
        <w:jc w:val="both"/>
        <w:rPr>
          <w:rFonts w:ascii="Times New Roman" w:hAnsi="Times New Roman"/>
          <w:b/>
          <w:sz w:val="22"/>
          <w:szCs w:val="18"/>
        </w:rPr>
      </w:pPr>
    </w:p>
    <w:p w:rsidR="00557083" w:rsidRPr="00722688" w:rsidRDefault="00557083" w:rsidP="00557083">
      <w:pPr>
        <w:pStyle w:val="NormalWeb"/>
        <w:spacing w:before="2" w:after="2"/>
        <w:ind w:firstLine="708"/>
        <w:jc w:val="both"/>
        <w:rPr>
          <w:rFonts w:ascii="Times New Roman" w:hAnsi="Times New Roman"/>
          <w:sz w:val="22"/>
        </w:rPr>
      </w:pPr>
      <w:r w:rsidRPr="00722688">
        <w:rPr>
          <w:rFonts w:ascii="Times New Roman" w:hAnsi="Times New Roman"/>
          <w:sz w:val="22"/>
          <w:szCs w:val="18"/>
        </w:rPr>
        <w:t>L’argumentation la plus efficace n’est pas forcément la plus lourdement structurée : pour emporter l’adhésion du lecteur, il faut aussi user de stratégies plus fines, jouant sur l’implicite, telle l’ironie.</w:t>
      </w:r>
    </w:p>
    <w:p w:rsidR="00557083" w:rsidRPr="00722688" w:rsidRDefault="00557083" w:rsidP="00557083">
      <w:pPr>
        <w:ind w:firstLine="708"/>
        <w:jc w:val="both"/>
        <w:rPr>
          <w:rFonts w:ascii="Times New Roman" w:hAnsi="Times New Roman"/>
          <w:sz w:val="22"/>
        </w:rPr>
      </w:pPr>
      <w:r w:rsidRPr="00722688">
        <w:rPr>
          <w:rFonts w:ascii="Times New Roman" w:hAnsi="Times New Roman"/>
          <w:sz w:val="22"/>
        </w:rPr>
        <w:t>L’ironie est l’arme favorite du XVIII</w:t>
      </w:r>
      <w:r w:rsidRPr="00B53423">
        <w:rPr>
          <w:rFonts w:ascii="Times New Roman" w:hAnsi="Times New Roman"/>
          <w:sz w:val="22"/>
          <w:vertAlign w:val="superscript"/>
        </w:rPr>
        <w:t>e</w:t>
      </w:r>
      <w:r w:rsidRPr="00722688">
        <w:rPr>
          <w:rFonts w:ascii="Times New Roman" w:hAnsi="Times New Roman"/>
          <w:sz w:val="22"/>
        </w:rPr>
        <w:t xml:space="preserve"> siècle. Elle consiste à </w:t>
      </w:r>
      <w:r w:rsidRPr="00722688">
        <w:rPr>
          <w:rFonts w:ascii="Times New Roman" w:hAnsi="Times New Roman"/>
          <w:b/>
          <w:sz w:val="22"/>
        </w:rPr>
        <w:t>faire comprendre le contraire de ce qui est dit explicitement</w:t>
      </w:r>
      <w:r w:rsidRPr="00722688">
        <w:rPr>
          <w:rFonts w:ascii="Times New Roman" w:hAnsi="Times New Roman"/>
          <w:sz w:val="22"/>
        </w:rPr>
        <w:t xml:space="preserve">. C’est un moyen d’éviter la censure, mais surtout de </w:t>
      </w:r>
      <w:r w:rsidRPr="00722688">
        <w:rPr>
          <w:rFonts w:ascii="Times New Roman" w:hAnsi="Times New Roman"/>
          <w:b/>
          <w:sz w:val="22"/>
        </w:rPr>
        <w:t>renforcer l’effet de la démonstration </w:t>
      </w:r>
      <w:r w:rsidRPr="00722688">
        <w:rPr>
          <w:rFonts w:ascii="Times New Roman" w:hAnsi="Times New Roman"/>
          <w:sz w:val="22"/>
        </w:rPr>
        <w:t>: ce qui est suggéré intéresse plus que ce qui est affirmé, et la suggestion ne peut être réfutée directement. En outre, il se crée une connivence avec le lecteur, qui joue un rôle actif en complétant lui-même le raisonnement.</w:t>
      </w:r>
    </w:p>
    <w:p w:rsidR="00557083" w:rsidRPr="00722688" w:rsidRDefault="00557083" w:rsidP="00557083">
      <w:pPr>
        <w:jc w:val="both"/>
        <w:rPr>
          <w:rFonts w:ascii="Times New Roman" w:hAnsi="Times New Roman"/>
          <w:sz w:val="22"/>
        </w:rPr>
      </w:pPr>
    </w:p>
    <w:p w:rsidR="00557083" w:rsidRPr="00722688" w:rsidRDefault="00557083" w:rsidP="00557083">
      <w:pPr>
        <w:spacing w:after="120"/>
        <w:jc w:val="both"/>
        <w:rPr>
          <w:rFonts w:ascii="Times New Roman" w:hAnsi="Times New Roman"/>
          <w:b/>
          <w:sz w:val="22"/>
        </w:rPr>
      </w:pPr>
      <w:r w:rsidRPr="00722688">
        <w:rPr>
          <w:rFonts w:ascii="Times New Roman" w:hAnsi="Times New Roman"/>
          <w:b/>
          <w:sz w:val="22"/>
        </w:rPr>
        <w:t>Les mécanismes de l’ironie</w:t>
      </w:r>
    </w:p>
    <w:p w:rsidR="00557083" w:rsidRPr="00722688" w:rsidRDefault="00557083" w:rsidP="00557083">
      <w:pPr>
        <w:jc w:val="both"/>
        <w:rPr>
          <w:rFonts w:ascii="Times New Roman" w:hAnsi="Times New Roman"/>
          <w:sz w:val="22"/>
        </w:rPr>
      </w:pPr>
      <w:r w:rsidRPr="00722688">
        <w:rPr>
          <w:rFonts w:ascii="Times New Roman" w:hAnsi="Times New Roman"/>
          <w:b/>
          <w:sz w:val="22"/>
        </w:rPr>
        <w:tab/>
      </w:r>
      <w:r w:rsidRPr="00722688">
        <w:rPr>
          <w:rFonts w:ascii="Times New Roman" w:hAnsi="Times New Roman"/>
          <w:sz w:val="22"/>
        </w:rPr>
        <w:t xml:space="preserve">L’ironie repose sur la </w:t>
      </w:r>
      <w:r w:rsidRPr="00722688">
        <w:rPr>
          <w:rFonts w:ascii="Times New Roman" w:hAnsi="Times New Roman"/>
          <w:b/>
          <w:sz w:val="22"/>
        </w:rPr>
        <w:t>distanciation</w:t>
      </w:r>
      <w:r w:rsidRPr="00722688">
        <w:rPr>
          <w:rFonts w:ascii="Times New Roman" w:hAnsi="Times New Roman"/>
          <w:sz w:val="22"/>
        </w:rPr>
        <w:t xml:space="preserve"> entre l’énonciateur (ou l’auteur) et l’énoncé. Lorsque Voltaire écrit : « Cependant, à force de médecines et de saignées, la maladie de Candide devint sérieuse » (</w:t>
      </w:r>
      <w:r w:rsidRPr="00722688">
        <w:rPr>
          <w:rFonts w:ascii="Times New Roman" w:hAnsi="Times New Roman"/>
          <w:i/>
          <w:sz w:val="22"/>
        </w:rPr>
        <w:t>Candide,</w:t>
      </w:r>
      <w:r w:rsidRPr="00722688">
        <w:rPr>
          <w:rFonts w:ascii="Times New Roman" w:hAnsi="Times New Roman"/>
          <w:sz w:val="22"/>
        </w:rPr>
        <w:t xml:space="preserve"> 1759), la contradiction interne révèle la distance prise par l’écrivain vis-à-vis de son propos et donc un scepticisme ironique quant aux pouvoirs de la médecine.</w:t>
      </w:r>
    </w:p>
    <w:p w:rsidR="00557083" w:rsidRPr="00722688" w:rsidRDefault="00557083" w:rsidP="00557083">
      <w:pPr>
        <w:jc w:val="both"/>
        <w:rPr>
          <w:rFonts w:ascii="Times New Roman" w:hAnsi="Times New Roman"/>
          <w:sz w:val="22"/>
        </w:rPr>
      </w:pPr>
      <w:r w:rsidRPr="00722688">
        <w:rPr>
          <w:rFonts w:ascii="Times New Roman" w:hAnsi="Times New Roman"/>
          <w:sz w:val="22"/>
        </w:rPr>
        <w:tab/>
        <w:t>Un des moyens les plus efficaces de l’ironie est de faire apparaître l’</w:t>
      </w:r>
      <w:r w:rsidRPr="00722688">
        <w:rPr>
          <w:rFonts w:ascii="Times New Roman" w:hAnsi="Times New Roman"/>
          <w:b/>
          <w:sz w:val="22"/>
        </w:rPr>
        <w:t>incohérence du raisonnement d’autrui</w:t>
      </w:r>
      <w:r w:rsidRPr="00722688">
        <w:rPr>
          <w:rFonts w:ascii="Times New Roman" w:hAnsi="Times New Roman"/>
          <w:sz w:val="22"/>
        </w:rPr>
        <w:t> : il suffit d’énoncer comme s’enchaînant logiquement des propositions dont le caractère contradictoire saute aux yeux, de présenter comme certains des faits impossibles ou comme incontestables des affirmations absurdes. Au lecteur de conclure... Voltaire est passé maître dans cet art de s’effacer pour mieux agir sur le lecteur.</w:t>
      </w:r>
    </w:p>
    <w:p w:rsidR="00557083" w:rsidRPr="00722688" w:rsidRDefault="00557083" w:rsidP="00557083">
      <w:pPr>
        <w:jc w:val="both"/>
        <w:rPr>
          <w:rFonts w:ascii="Times New Roman" w:hAnsi="Times New Roman"/>
          <w:sz w:val="22"/>
        </w:rPr>
      </w:pPr>
    </w:p>
    <w:p w:rsidR="00557083" w:rsidRPr="00722688" w:rsidRDefault="00557083" w:rsidP="00557083">
      <w:pPr>
        <w:spacing w:after="120"/>
        <w:jc w:val="both"/>
        <w:rPr>
          <w:rFonts w:ascii="Times New Roman" w:hAnsi="Times New Roman"/>
          <w:sz w:val="22"/>
        </w:rPr>
      </w:pPr>
      <w:r w:rsidRPr="00722688">
        <w:rPr>
          <w:rFonts w:ascii="Times New Roman" w:hAnsi="Times New Roman"/>
          <w:b/>
          <w:sz w:val="22"/>
        </w:rPr>
        <w:t>Les procédés de l’ironie</w:t>
      </w:r>
      <w:r w:rsidRPr="00722688">
        <w:rPr>
          <w:rFonts w:ascii="Times New Roman" w:hAnsi="Times New Roman"/>
          <w:sz w:val="22"/>
        </w:rPr>
        <w:t xml:space="preserve"> </w:t>
      </w:r>
    </w:p>
    <w:p w:rsidR="00557083" w:rsidRPr="00722688" w:rsidRDefault="00557083" w:rsidP="00557083">
      <w:pPr>
        <w:ind w:firstLine="708"/>
        <w:jc w:val="both"/>
        <w:rPr>
          <w:rFonts w:ascii="Times New Roman" w:hAnsi="Times New Roman"/>
          <w:sz w:val="22"/>
        </w:rPr>
      </w:pPr>
      <w:r w:rsidRPr="00722688">
        <w:rPr>
          <w:rFonts w:ascii="Times New Roman" w:hAnsi="Times New Roman"/>
          <w:sz w:val="22"/>
        </w:rPr>
        <w:t xml:space="preserve">Ils sont innombrables, des moindres détails de formulation à l’organisation </w:t>
      </w:r>
      <w:r w:rsidR="00B53423">
        <w:rPr>
          <w:rFonts w:ascii="Times New Roman" w:hAnsi="Times New Roman"/>
          <w:sz w:val="22"/>
        </w:rPr>
        <w:t>générale</w:t>
      </w:r>
      <w:r w:rsidRPr="00722688">
        <w:rPr>
          <w:rFonts w:ascii="Times New Roman" w:hAnsi="Times New Roman"/>
          <w:sz w:val="22"/>
        </w:rPr>
        <w:t xml:space="preserve"> du texte : ils doivent être envisagés globalement, comme concourant ensemble à l’effet produit.</w:t>
      </w:r>
    </w:p>
    <w:p w:rsidR="00557083" w:rsidRPr="00722688" w:rsidRDefault="00557083" w:rsidP="00557083">
      <w:pPr>
        <w:ind w:firstLine="708"/>
        <w:jc w:val="both"/>
        <w:rPr>
          <w:rFonts w:ascii="Times New Roman" w:hAnsi="Times New Roman"/>
          <w:sz w:val="22"/>
        </w:rPr>
      </w:pPr>
    </w:p>
    <w:p w:rsidR="00557083" w:rsidRPr="00722688" w:rsidRDefault="00557083" w:rsidP="00557083">
      <w:pPr>
        <w:spacing w:after="60"/>
        <w:ind w:firstLine="708"/>
        <w:jc w:val="both"/>
        <w:rPr>
          <w:rFonts w:ascii="Times New Roman" w:hAnsi="Times New Roman"/>
          <w:sz w:val="22"/>
        </w:rPr>
      </w:pPr>
      <w:r w:rsidRPr="00722688">
        <w:rPr>
          <w:rFonts w:ascii="Times New Roman" w:hAnsi="Times New Roman"/>
          <w:sz w:val="22"/>
        </w:rPr>
        <w:t>Ces procédés peuvent être classés ainsi :</w:t>
      </w:r>
    </w:p>
    <w:p w:rsidR="00557083" w:rsidRPr="00722688" w:rsidRDefault="00557083" w:rsidP="00557083">
      <w:pPr>
        <w:spacing w:after="60"/>
        <w:ind w:firstLine="708"/>
        <w:jc w:val="both"/>
        <w:rPr>
          <w:rFonts w:ascii="Times New Roman" w:hAnsi="Times New Roman"/>
          <w:sz w:val="22"/>
        </w:rPr>
      </w:pPr>
      <w:r w:rsidRPr="00722688">
        <w:rPr>
          <w:rFonts w:ascii="Times New Roman" w:hAnsi="Times New Roman"/>
          <w:sz w:val="22"/>
        </w:rPr>
        <w:t xml:space="preserve">• </w:t>
      </w:r>
      <w:proofErr w:type="gramStart"/>
      <w:r w:rsidRPr="00722688">
        <w:rPr>
          <w:rFonts w:ascii="Times New Roman" w:hAnsi="Times New Roman"/>
          <w:b/>
          <w:sz w:val="22"/>
        </w:rPr>
        <w:t>décalages</w:t>
      </w:r>
      <w:proofErr w:type="gramEnd"/>
      <w:r w:rsidRPr="00722688">
        <w:rPr>
          <w:rFonts w:ascii="Times New Roman" w:hAnsi="Times New Roman"/>
          <w:b/>
          <w:sz w:val="22"/>
        </w:rPr>
        <w:t> </w:t>
      </w:r>
      <w:r w:rsidRPr="00722688">
        <w:rPr>
          <w:rFonts w:ascii="Times New Roman" w:hAnsi="Times New Roman"/>
          <w:sz w:val="22"/>
        </w:rPr>
        <w:t>: entre les termes même, par l’alliance de mots (oxymore : « boucherie héroïque ») ; entre les termes, la syntaxe, le rythme et le sujet (euphémisme : « l’esprit le plus simple » pour « niais » ; antiphrase : « ce héros » pour « un lâche » ; périphrase : Candide est emmené en prison dans « des appartements d’une extrême fraîcheur, dans lesquels on n’était jamais incommodé du soleil »...) ;</w:t>
      </w:r>
    </w:p>
    <w:p w:rsidR="00557083" w:rsidRPr="00722688" w:rsidRDefault="00557083" w:rsidP="00557083">
      <w:pPr>
        <w:ind w:firstLine="708"/>
        <w:jc w:val="both"/>
        <w:rPr>
          <w:rFonts w:ascii="Times New Roman" w:hAnsi="Times New Roman"/>
          <w:sz w:val="22"/>
        </w:rPr>
      </w:pPr>
      <w:r w:rsidRPr="00722688">
        <w:rPr>
          <w:rFonts w:ascii="Times New Roman" w:hAnsi="Times New Roman"/>
          <w:sz w:val="22"/>
        </w:rPr>
        <w:t xml:space="preserve">• </w:t>
      </w:r>
      <w:proofErr w:type="gramStart"/>
      <w:r w:rsidRPr="00722688">
        <w:rPr>
          <w:rFonts w:ascii="Times New Roman" w:hAnsi="Times New Roman"/>
          <w:b/>
          <w:sz w:val="22"/>
        </w:rPr>
        <w:t>allusions</w:t>
      </w:r>
      <w:proofErr w:type="gramEnd"/>
      <w:r w:rsidRPr="00722688">
        <w:rPr>
          <w:rFonts w:ascii="Times New Roman" w:hAnsi="Times New Roman"/>
          <w:b/>
          <w:sz w:val="22"/>
        </w:rPr>
        <w:t> </w:t>
      </w:r>
      <w:r w:rsidRPr="00722688">
        <w:rPr>
          <w:rFonts w:ascii="Times New Roman" w:hAnsi="Times New Roman"/>
          <w:sz w:val="22"/>
        </w:rPr>
        <w:t xml:space="preserve">: ainsi par la </w:t>
      </w:r>
      <w:r w:rsidRPr="00722688">
        <w:rPr>
          <w:rFonts w:ascii="Times New Roman" w:hAnsi="Times New Roman"/>
          <w:b/>
          <w:sz w:val="22"/>
        </w:rPr>
        <w:t>parodie</w:t>
      </w:r>
      <w:r w:rsidRPr="00722688">
        <w:rPr>
          <w:rFonts w:ascii="Times New Roman" w:hAnsi="Times New Roman"/>
          <w:sz w:val="22"/>
        </w:rPr>
        <w:t>, qui reprend les caractéristiques d’un style ou d’un genre dans une intention satirique, comme dans les textes burlesques.</w:t>
      </w:r>
    </w:p>
    <w:p w:rsidR="00557083" w:rsidRPr="00722688" w:rsidRDefault="00557083" w:rsidP="00557083">
      <w:pPr>
        <w:ind w:firstLine="708"/>
        <w:jc w:val="both"/>
        <w:rPr>
          <w:rFonts w:ascii="Times New Roman" w:hAnsi="Times New Roman"/>
          <w:sz w:val="22"/>
        </w:rPr>
      </w:pPr>
    </w:p>
    <w:p w:rsidR="00557083" w:rsidRPr="00722688" w:rsidRDefault="00557083" w:rsidP="00557083">
      <w:pPr>
        <w:ind w:firstLine="708"/>
        <w:jc w:val="both"/>
        <w:rPr>
          <w:rFonts w:ascii="Times New Roman" w:hAnsi="Times New Roman"/>
          <w:sz w:val="22"/>
        </w:rPr>
      </w:pPr>
      <w:r w:rsidRPr="00722688">
        <w:rPr>
          <w:rFonts w:ascii="Times New Roman" w:hAnsi="Times New Roman"/>
          <w:sz w:val="22"/>
        </w:rPr>
        <w:t>Ces procédés se doublent parfois d’</w:t>
      </w:r>
      <w:r w:rsidRPr="00722688">
        <w:rPr>
          <w:rFonts w:ascii="Times New Roman" w:hAnsi="Times New Roman"/>
          <w:b/>
          <w:sz w:val="22"/>
        </w:rPr>
        <w:t>indices</w:t>
      </w:r>
      <w:r w:rsidRPr="00722688">
        <w:rPr>
          <w:rFonts w:ascii="Times New Roman" w:hAnsi="Times New Roman"/>
          <w:sz w:val="22"/>
        </w:rPr>
        <w:t xml:space="preserve"> avertissant le lecteur d’un de</w:t>
      </w:r>
      <w:r w:rsidR="00263F23">
        <w:rPr>
          <w:rFonts w:ascii="Times New Roman" w:hAnsi="Times New Roman"/>
          <w:sz w:val="22"/>
        </w:rPr>
        <w:t>uxième degré du discours comme l</w:t>
      </w:r>
      <w:r w:rsidRPr="00722688">
        <w:rPr>
          <w:rFonts w:ascii="Times New Roman" w:hAnsi="Times New Roman"/>
          <w:sz w:val="22"/>
        </w:rPr>
        <w:t>es indices typographiques (points de suspension, guillemets, majuscules, italiques) ou le rappel de la présence énonciative de l’auteur.</w:t>
      </w:r>
    </w:p>
    <w:p w:rsidR="00557083" w:rsidRPr="00722688" w:rsidRDefault="00557083">
      <w:pPr>
        <w:rPr>
          <w:rFonts w:ascii="Times New Roman" w:hAnsi="Times New Roman"/>
          <w:sz w:val="22"/>
        </w:rPr>
      </w:pPr>
    </w:p>
    <w:p w:rsidR="00557083" w:rsidRPr="00722688" w:rsidRDefault="00557083">
      <w:pPr>
        <w:rPr>
          <w:rFonts w:ascii="Times New Roman" w:hAnsi="Times New Roman"/>
          <w:sz w:val="22"/>
        </w:rPr>
      </w:pPr>
    </w:p>
    <w:p w:rsidR="00557083" w:rsidRPr="00722688" w:rsidRDefault="00557083">
      <w:pPr>
        <w:rPr>
          <w:rFonts w:ascii="Times New Roman" w:hAnsi="Times New Roman"/>
          <w:sz w:val="22"/>
        </w:rPr>
      </w:pPr>
    </w:p>
    <w:p w:rsidR="00557083" w:rsidRPr="00722688" w:rsidRDefault="00557083">
      <w:pPr>
        <w:rPr>
          <w:rFonts w:ascii="Times New Roman" w:hAnsi="Times New Roman"/>
          <w:sz w:val="22"/>
        </w:rPr>
      </w:pPr>
    </w:p>
    <w:p w:rsidR="00557083" w:rsidRPr="00722688" w:rsidRDefault="00557083">
      <w:pPr>
        <w:rPr>
          <w:rFonts w:ascii="Times New Roman" w:hAnsi="Times New Roman"/>
          <w:sz w:val="22"/>
        </w:rPr>
      </w:pPr>
    </w:p>
    <w:p w:rsidR="00557083" w:rsidRPr="00722688" w:rsidRDefault="00557083">
      <w:pPr>
        <w:rPr>
          <w:rFonts w:ascii="Times New Roman" w:hAnsi="Times New Roman"/>
          <w:sz w:val="22"/>
        </w:rPr>
      </w:pPr>
    </w:p>
    <w:p w:rsidR="00557083" w:rsidRPr="00722688" w:rsidRDefault="00557083">
      <w:pPr>
        <w:rPr>
          <w:rFonts w:ascii="Times New Roman" w:hAnsi="Times New Roman"/>
          <w:sz w:val="22"/>
        </w:rPr>
      </w:pPr>
    </w:p>
    <w:p w:rsidR="00557083" w:rsidRPr="00722688" w:rsidRDefault="00557083">
      <w:pPr>
        <w:rPr>
          <w:rFonts w:ascii="Times New Roman" w:hAnsi="Times New Roman"/>
          <w:sz w:val="22"/>
        </w:rPr>
      </w:pPr>
    </w:p>
    <w:p w:rsidR="00557083" w:rsidRPr="00722688" w:rsidRDefault="00557083">
      <w:pPr>
        <w:rPr>
          <w:rFonts w:ascii="Times New Roman" w:hAnsi="Times New Roman"/>
          <w:sz w:val="22"/>
        </w:rPr>
      </w:pPr>
    </w:p>
    <w:p w:rsidR="00557083" w:rsidRPr="00722688" w:rsidRDefault="00557083">
      <w:pPr>
        <w:rPr>
          <w:rFonts w:ascii="Times New Roman" w:hAnsi="Times New Roman"/>
          <w:sz w:val="22"/>
        </w:rPr>
      </w:pPr>
    </w:p>
    <w:p w:rsidR="000063EA" w:rsidRPr="00722688" w:rsidRDefault="00557083" w:rsidP="00557083">
      <w:pPr>
        <w:jc w:val="both"/>
        <w:rPr>
          <w:rFonts w:ascii="Times New Roman" w:hAnsi="Times New Roman"/>
          <w:sz w:val="18"/>
        </w:rPr>
      </w:pPr>
      <w:r w:rsidRPr="00722688">
        <w:rPr>
          <w:rFonts w:ascii="Times New Roman" w:hAnsi="Times New Roman"/>
          <w:sz w:val="18"/>
        </w:rPr>
        <w:t xml:space="preserve">Source : M.H. </w:t>
      </w:r>
      <w:r w:rsidRPr="00722688">
        <w:rPr>
          <w:rFonts w:ascii="Times New Roman" w:hAnsi="Times New Roman"/>
          <w:smallCaps/>
          <w:sz w:val="18"/>
        </w:rPr>
        <w:t>Prat</w:t>
      </w:r>
      <w:r w:rsidRPr="00722688">
        <w:rPr>
          <w:rFonts w:ascii="Times New Roman" w:hAnsi="Times New Roman"/>
          <w:sz w:val="18"/>
        </w:rPr>
        <w:t xml:space="preserve"> et M. </w:t>
      </w:r>
      <w:proofErr w:type="spellStart"/>
      <w:r w:rsidRPr="00722688">
        <w:rPr>
          <w:rFonts w:ascii="Times New Roman" w:hAnsi="Times New Roman"/>
          <w:smallCaps/>
          <w:sz w:val="18"/>
        </w:rPr>
        <w:t>Aviérinos</w:t>
      </w:r>
      <w:proofErr w:type="spellEnd"/>
      <w:r w:rsidRPr="00722688">
        <w:rPr>
          <w:rFonts w:ascii="Times New Roman" w:hAnsi="Times New Roman"/>
          <w:sz w:val="18"/>
        </w:rPr>
        <w:t xml:space="preserve"> (</w:t>
      </w:r>
      <w:proofErr w:type="spellStart"/>
      <w:r w:rsidRPr="00722688">
        <w:rPr>
          <w:rFonts w:ascii="Times New Roman" w:hAnsi="Times New Roman"/>
          <w:sz w:val="18"/>
        </w:rPr>
        <w:t>dir</w:t>
      </w:r>
      <w:proofErr w:type="spellEnd"/>
      <w:r w:rsidRPr="00722688">
        <w:rPr>
          <w:rFonts w:ascii="Times New Roman" w:hAnsi="Times New Roman"/>
          <w:sz w:val="18"/>
        </w:rPr>
        <w:t xml:space="preserve">.), </w:t>
      </w:r>
      <w:r w:rsidRPr="00722688">
        <w:rPr>
          <w:rFonts w:ascii="Times New Roman" w:hAnsi="Times New Roman"/>
          <w:i/>
          <w:sz w:val="18"/>
        </w:rPr>
        <w:t>Littérature – Moyen âge, XVI</w:t>
      </w:r>
      <w:r w:rsidRPr="00722688">
        <w:rPr>
          <w:rFonts w:ascii="Times New Roman" w:hAnsi="Times New Roman"/>
          <w:i/>
          <w:sz w:val="18"/>
          <w:vertAlign w:val="superscript"/>
        </w:rPr>
        <w:t>e</w:t>
      </w:r>
      <w:r w:rsidRPr="00722688">
        <w:rPr>
          <w:rFonts w:ascii="Times New Roman" w:hAnsi="Times New Roman"/>
          <w:i/>
          <w:sz w:val="18"/>
        </w:rPr>
        <w:t>, XVII</w:t>
      </w:r>
      <w:r w:rsidRPr="00722688">
        <w:rPr>
          <w:rFonts w:ascii="Times New Roman" w:hAnsi="Times New Roman"/>
          <w:i/>
          <w:sz w:val="18"/>
          <w:vertAlign w:val="superscript"/>
        </w:rPr>
        <w:t>e</w:t>
      </w:r>
      <w:r w:rsidRPr="00722688">
        <w:rPr>
          <w:rFonts w:ascii="Times New Roman" w:hAnsi="Times New Roman"/>
          <w:i/>
          <w:sz w:val="18"/>
        </w:rPr>
        <w:t>, XVIII</w:t>
      </w:r>
      <w:r w:rsidRPr="00722688">
        <w:rPr>
          <w:rFonts w:ascii="Times New Roman" w:hAnsi="Times New Roman"/>
          <w:i/>
          <w:sz w:val="18"/>
          <w:vertAlign w:val="superscript"/>
        </w:rPr>
        <w:t>e</w:t>
      </w:r>
      <w:r w:rsidRPr="00722688">
        <w:rPr>
          <w:rFonts w:ascii="Times New Roman" w:hAnsi="Times New Roman"/>
          <w:i/>
          <w:sz w:val="18"/>
        </w:rPr>
        <w:t xml:space="preserve"> siècles</w:t>
      </w:r>
      <w:r w:rsidRPr="00722688">
        <w:rPr>
          <w:rFonts w:ascii="Times New Roman" w:hAnsi="Times New Roman"/>
          <w:sz w:val="18"/>
        </w:rPr>
        <w:t xml:space="preserve">, Paris, </w:t>
      </w:r>
      <w:proofErr w:type="gramStart"/>
      <w:r w:rsidRPr="00722688">
        <w:rPr>
          <w:rFonts w:ascii="Times New Roman" w:hAnsi="Times New Roman"/>
          <w:sz w:val="18"/>
        </w:rPr>
        <w:t>Bordas</w:t>
      </w:r>
      <w:proofErr w:type="gramEnd"/>
      <w:r w:rsidRPr="00722688">
        <w:rPr>
          <w:rFonts w:ascii="Times New Roman" w:hAnsi="Times New Roman"/>
          <w:sz w:val="18"/>
        </w:rPr>
        <w:t>, 2001, pp. 396-397.</w:t>
      </w:r>
    </w:p>
    <w:sectPr w:rsidR="000063EA" w:rsidRPr="00722688" w:rsidSect="000063EA">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6A62EA"/>
    <w:lvl w:ilvl="0">
      <w:start w:val="1"/>
      <w:numFmt w:val="decimal"/>
      <w:lvlText w:val="%1."/>
      <w:lvlJc w:val="left"/>
      <w:pPr>
        <w:tabs>
          <w:tab w:val="num" w:pos="1492"/>
        </w:tabs>
        <w:ind w:left="1492" w:hanging="360"/>
      </w:pPr>
    </w:lvl>
  </w:abstractNum>
  <w:abstractNum w:abstractNumId="1">
    <w:nsid w:val="FFFFFF81"/>
    <w:multiLevelType w:val="singleLevel"/>
    <w:tmpl w:val="462EE986"/>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CE25FA2"/>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F40275D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FB881CF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57083"/>
    <w:rsid w:val="000C1C9C"/>
    <w:rsid w:val="00141EA1"/>
    <w:rsid w:val="00263F23"/>
    <w:rsid w:val="00557083"/>
    <w:rsid w:val="00582026"/>
    <w:rsid w:val="00722688"/>
    <w:rsid w:val="00B53423"/>
    <w:rsid w:val="00C1229D"/>
    <w:rsid w:val="00CB1D67"/>
  </w:rsids>
  <m:mathPr>
    <m:mathFont m:val="Century Schoolboo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083"/>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rmalWeb">
    <w:name w:val="Normal (Web)"/>
    <w:basedOn w:val="Normal"/>
    <w:uiPriority w:val="99"/>
    <w:rsid w:val="00557083"/>
    <w:pPr>
      <w:spacing w:beforeLines="1" w:afterLines="1"/>
    </w:pPr>
    <w:rPr>
      <w:rFonts w:ascii="Times" w:hAnsi="Times" w:cs="Times New Roman"/>
      <w:sz w:val="20"/>
      <w:szCs w:val="20"/>
      <w:lang w:eastAsia="fr-FR"/>
    </w:rPr>
  </w:style>
  <w:style w:type="table" w:styleId="Thme">
    <w:name w:val="Table Theme"/>
    <w:basedOn w:val="TableauNormal"/>
    <w:uiPriority w:val="99"/>
    <w:unhideWhenUsed/>
    <w:rsid w:val="005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
    <w:name w:val="Table Grid"/>
    <w:basedOn w:val="TableauNormal"/>
    <w:uiPriority w:val="59"/>
    <w:rsid w:val="005570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22688"/>
    <w:pPr>
      <w:tabs>
        <w:tab w:val="center" w:pos="4536"/>
        <w:tab w:val="right" w:pos="9072"/>
      </w:tabs>
    </w:pPr>
  </w:style>
  <w:style w:type="character" w:customStyle="1" w:styleId="En-tteCar">
    <w:name w:val="En-tête Car"/>
    <w:basedOn w:val="Policepardfaut"/>
    <w:link w:val="En-tte"/>
    <w:uiPriority w:val="99"/>
    <w:semiHidden/>
    <w:rsid w:val="00722688"/>
  </w:style>
  <w:style w:type="paragraph" w:styleId="Pieddepage">
    <w:name w:val="footer"/>
    <w:basedOn w:val="Normal"/>
    <w:link w:val="PieddepageCar"/>
    <w:uiPriority w:val="99"/>
    <w:semiHidden/>
    <w:unhideWhenUsed/>
    <w:rsid w:val="00722688"/>
    <w:pPr>
      <w:tabs>
        <w:tab w:val="center" w:pos="4536"/>
        <w:tab w:val="right" w:pos="9072"/>
      </w:tabs>
    </w:pPr>
  </w:style>
  <w:style w:type="character" w:customStyle="1" w:styleId="PieddepageCar">
    <w:name w:val="Pied de page Car"/>
    <w:basedOn w:val="Policepardfaut"/>
    <w:link w:val="Pieddepage"/>
    <w:uiPriority w:val="99"/>
    <w:semiHidden/>
    <w:rsid w:val="00722688"/>
  </w:style>
  <w:style w:type="paragraph" w:customStyle="1" w:styleId="Style1">
    <w:name w:val="Style1"/>
    <w:basedOn w:val="Normal"/>
    <w:qFormat/>
    <w:rsid w:val="00722688"/>
    <w:pPr>
      <w:ind w:left="567" w:right="567"/>
      <w:jc w:val="both"/>
    </w:pPr>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divs>
    <w:div w:id="275790939">
      <w:bodyDiv w:val="1"/>
      <w:marLeft w:val="0"/>
      <w:marRight w:val="0"/>
      <w:marTop w:val="0"/>
      <w:marBottom w:val="0"/>
      <w:divBdr>
        <w:top w:val="none" w:sz="0" w:space="0" w:color="auto"/>
        <w:left w:val="none" w:sz="0" w:space="0" w:color="auto"/>
        <w:bottom w:val="none" w:sz="0" w:space="0" w:color="auto"/>
        <w:right w:val="none" w:sz="0" w:space="0" w:color="auto"/>
      </w:divBdr>
    </w:div>
    <w:div w:id="15140308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527</Words>
  <Characters>3005</Characters>
  <Application>Microsoft Macintosh Word</Application>
  <DocSecurity>0</DocSecurity>
  <Lines>25</Lines>
  <Paragraphs>6</Paragraphs>
  <ScaleCrop>false</ScaleCrop>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 da Silva</dc:creator>
  <cp:keywords/>
  <cp:lastModifiedBy>Carlotta da Silva</cp:lastModifiedBy>
  <cp:revision>6</cp:revision>
  <dcterms:created xsi:type="dcterms:W3CDTF">2013-01-25T16:37:00Z</dcterms:created>
  <dcterms:modified xsi:type="dcterms:W3CDTF">2014-01-14T12:08:00Z</dcterms:modified>
</cp:coreProperties>
</file>