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B77B7" w14:textId="427C683E" w:rsidR="00002225" w:rsidRPr="00A103CA" w:rsidRDefault="00A103CA" w:rsidP="00002225">
      <w:pPr>
        <w:shd w:val="clear" w:color="auto" w:fill="FFFFFF"/>
        <w:spacing w:after="0" w:line="240" w:lineRule="auto"/>
        <w:jc w:val="center"/>
        <w:rPr>
          <w:rFonts w:ascii="Mali" w:eastAsia="Times New Roman" w:hAnsi="Mali" w:cs="Times New Roman"/>
          <w:b/>
          <w:bCs/>
          <w:color w:val="FFB300"/>
          <w:sz w:val="44"/>
          <w:szCs w:val="44"/>
          <w:lang w:eastAsia="fr-BE"/>
        </w:rPr>
      </w:pPr>
      <w:r w:rsidRPr="00A103CA">
        <w:rPr>
          <w:rFonts w:ascii="Mali" w:eastAsia="Times New Roman" w:hAnsi="Mali" w:cs="Times New Roman"/>
          <w:b/>
          <w:bCs/>
          <w:color w:val="FFB300"/>
          <w:sz w:val="44"/>
          <w:szCs w:val="44"/>
          <w:lang w:eastAsia="fr-BE"/>
        </w:rPr>
        <w:t xml:space="preserve">Les sons : </w:t>
      </w:r>
      <w:r w:rsidR="00002225" w:rsidRPr="00A103CA">
        <w:rPr>
          <w:rFonts w:ascii="Mali" w:eastAsia="Times New Roman" w:hAnsi="Mali" w:cs="Times New Roman"/>
          <w:b/>
          <w:bCs/>
          <w:color w:val="FFB300"/>
          <w:sz w:val="44"/>
          <w:szCs w:val="44"/>
          <w:lang w:eastAsia="fr-BE"/>
        </w:rPr>
        <w:t>Anta et Mamadou</w:t>
      </w:r>
    </w:p>
    <w:p w14:paraId="5F997614" w14:textId="77777777" w:rsidR="00002225" w:rsidRDefault="00002225" w:rsidP="00002225">
      <w:pPr>
        <w:shd w:val="clear" w:color="auto" w:fill="FFFFFF"/>
        <w:spacing w:after="0" w:line="240" w:lineRule="auto"/>
        <w:rPr>
          <w:rFonts w:ascii="Mali" w:eastAsia="Times New Roman" w:hAnsi="Mali" w:cs="Times New Roman"/>
          <w:b/>
          <w:bCs/>
          <w:color w:val="FFB300"/>
          <w:sz w:val="48"/>
          <w:szCs w:val="48"/>
          <w:lang w:eastAsia="fr-BE"/>
        </w:rPr>
      </w:pPr>
    </w:p>
    <w:p w14:paraId="5D305D45" w14:textId="7DD89993" w:rsidR="00A103CA" w:rsidRPr="00A103CA" w:rsidRDefault="00A103CA" w:rsidP="00A103CA">
      <w:pPr>
        <w:pStyle w:val="Paragraphedeliste"/>
        <w:numPr>
          <w:ilvl w:val="0"/>
          <w:numId w:val="2"/>
        </w:numPr>
        <w:shd w:val="clear" w:color="auto" w:fill="FFFFFF"/>
        <w:spacing w:after="0" w:line="240" w:lineRule="auto"/>
        <w:rPr>
          <w:rFonts w:ascii="Mali" w:eastAsia="Times New Roman" w:hAnsi="Mali" w:cs="Times New Roman"/>
          <w:b/>
          <w:bCs/>
          <w:color w:val="FFB300"/>
          <w:sz w:val="24"/>
          <w:szCs w:val="24"/>
          <w:lang w:eastAsia="fr-BE"/>
        </w:rPr>
      </w:pPr>
      <w:r w:rsidRPr="00A103CA">
        <w:rPr>
          <w:rFonts w:ascii="Cavolini" w:eastAsia="Times New Roman" w:hAnsi="Cavolini" w:cs="Cavolini"/>
          <w:color w:val="FFB300"/>
          <w:sz w:val="24"/>
          <w:szCs w:val="24"/>
          <w:lang w:eastAsia="fr-BE"/>
        </w:rPr>
        <w:t xml:space="preserve">Repère tous les sons </w:t>
      </w:r>
      <w:r>
        <w:rPr>
          <w:rFonts w:ascii="Cavolini" w:eastAsia="Times New Roman" w:hAnsi="Cavolini" w:cs="Cavolini"/>
          <w:color w:val="FFB300"/>
          <w:sz w:val="24"/>
          <w:szCs w:val="24"/>
          <w:lang w:eastAsia="fr-BE"/>
        </w:rPr>
        <w:t>de ces 3 paragraphes.</w:t>
      </w:r>
    </w:p>
    <w:p w14:paraId="2D7DC433" w14:textId="6997F2E5" w:rsidR="00A103CA" w:rsidRPr="00A103CA" w:rsidRDefault="00A103CA" w:rsidP="00A103CA">
      <w:pPr>
        <w:pStyle w:val="Paragraphedeliste"/>
        <w:numPr>
          <w:ilvl w:val="0"/>
          <w:numId w:val="2"/>
        </w:numPr>
        <w:shd w:val="clear" w:color="auto" w:fill="FFFFFF"/>
        <w:spacing w:after="0" w:line="240" w:lineRule="auto"/>
        <w:rPr>
          <w:rFonts w:ascii="Mali" w:eastAsia="Times New Roman" w:hAnsi="Mali" w:cs="Times New Roman"/>
          <w:b/>
          <w:bCs/>
          <w:color w:val="FFB300"/>
          <w:sz w:val="24"/>
          <w:szCs w:val="24"/>
          <w:lang w:eastAsia="fr-BE"/>
        </w:rPr>
      </w:pPr>
      <w:r>
        <w:rPr>
          <w:rFonts w:ascii="Cavolini" w:eastAsia="Times New Roman" w:hAnsi="Cavolini" w:cs="Cavolini"/>
          <w:color w:val="FFB300"/>
          <w:sz w:val="24"/>
          <w:szCs w:val="24"/>
          <w:lang w:eastAsia="fr-BE"/>
        </w:rPr>
        <w:t>Entoure-les.</w:t>
      </w:r>
    </w:p>
    <w:p w14:paraId="054E22E5" w14:textId="52E75213" w:rsidR="00A103CA" w:rsidRPr="00A103CA" w:rsidRDefault="00A103CA" w:rsidP="00A103CA">
      <w:pPr>
        <w:pStyle w:val="Paragraphedeliste"/>
        <w:numPr>
          <w:ilvl w:val="0"/>
          <w:numId w:val="2"/>
        </w:numPr>
        <w:shd w:val="clear" w:color="auto" w:fill="FFFFFF"/>
        <w:spacing w:after="0" w:line="240" w:lineRule="auto"/>
        <w:rPr>
          <w:rFonts w:ascii="Mali" w:eastAsia="Times New Roman" w:hAnsi="Mali" w:cs="Times New Roman"/>
          <w:b/>
          <w:bCs/>
          <w:color w:val="FFB300"/>
          <w:sz w:val="24"/>
          <w:szCs w:val="24"/>
          <w:lang w:eastAsia="fr-BE"/>
        </w:rPr>
      </w:pPr>
      <w:r>
        <w:rPr>
          <w:rFonts w:ascii="Cavolini" w:eastAsia="Times New Roman" w:hAnsi="Cavolini" w:cs="Cavolini"/>
          <w:color w:val="FFB300"/>
          <w:sz w:val="24"/>
          <w:szCs w:val="24"/>
          <w:lang w:eastAsia="fr-BE"/>
        </w:rPr>
        <w:t>Remets-les dans le tableau en-dessous.</w:t>
      </w:r>
    </w:p>
    <w:p w14:paraId="28BF6F8A" w14:textId="77777777" w:rsidR="00A103CA" w:rsidRDefault="00A103CA" w:rsidP="00002225">
      <w:pPr>
        <w:shd w:val="clear" w:color="auto" w:fill="FFFFFF"/>
        <w:spacing w:after="0" w:line="240" w:lineRule="auto"/>
        <w:rPr>
          <w:rFonts w:ascii="Mali" w:eastAsia="Times New Roman" w:hAnsi="Mali" w:cs="Times New Roman"/>
          <w:b/>
          <w:bCs/>
          <w:color w:val="FFB300"/>
          <w:sz w:val="48"/>
          <w:szCs w:val="48"/>
          <w:lang w:eastAsia="fr-BE"/>
        </w:rPr>
      </w:pPr>
    </w:p>
    <w:p w14:paraId="657F4D31" w14:textId="237709CB" w:rsidR="00002225" w:rsidRPr="00A103CA" w:rsidRDefault="00002225" w:rsidP="00002225">
      <w:pPr>
        <w:shd w:val="clear" w:color="auto" w:fill="FFFFFF"/>
        <w:spacing w:after="0" w:line="240" w:lineRule="auto"/>
        <w:rPr>
          <w:rFonts w:ascii="Tempus Sans ITC" w:eastAsia="Times New Roman" w:hAnsi="Tempus Sans ITC" w:cs="Times New Roman"/>
          <w:b/>
          <w:bCs/>
          <w:color w:val="212529"/>
          <w:sz w:val="24"/>
          <w:szCs w:val="24"/>
          <w:lang w:eastAsia="fr-BE"/>
        </w:rPr>
      </w:pPr>
      <w:r w:rsidRPr="00002225">
        <w:rPr>
          <w:rFonts w:ascii="Mali" w:eastAsia="Times New Roman" w:hAnsi="Mali" w:cs="Times New Roman"/>
          <w:b/>
          <w:bCs/>
          <w:color w:val="FFB300"/>
          <w:sz w:val="48"/>
          <w:szCs w:val="48"/>
          <w:lang w:eastAsia="fr-BE"/>
        </w:rPr>
        <w:t>U</w:t>
      </w:r>
      <w:r w:rsidRPr="00A103CA">
        <w:rPr>
          <w:rFonts w:ascii="Tempus Sans ITC" w:eastAsia="Times New Roman" w:hAnsi="Tempus Sans ITC" w:cs="Times New Roman"/>
          <w:b/>
          <w:bCs/>
          <w:color w:val="212529"/>
          <w:sz w:val="24"/>
          <w:szCs w:val="24"/>
          <w:lang w:eastAsia="fr-BE"/>
        </w:rPr>
        <w:t xml:space="preserve">n jeune homme du nom de Mamadou, qui voulait apprendre à lire et à écrire, partit un jour à la recherche d'une école. Il quitta sa province pour se rendre dans la région du </w:t>
      </w:r>
      <w:proofErr w:type="spellStart"/>
      <w:r w:rsidRPr="00A103CA">
        <w:rPr>
          <w:rFonts w:ascii="Tempus Sans ITC" w:eastAsia="Times New Roman" w:hAnsi="Tempus Sans ITC" w:cs="Times New Roman"/>
          <w:b/>
          <w:bCs/>
          <w:color w:val="212529"/>
          <w:sz w:val="24"/>
          <w:szCs w:val="24"/>
          <w:lang w:eastAsia="fr-BE"/>
        </w:rPr>
        <w:t>Kayor</w:t>
      </w:r>
      <w:proofErr w:type="spellEnd"/>
      <w:r w:rsidRPr="00A103CA">
        <w:rPr>
          <w:rFonts w:ascii="Tempus Sans ITC" w:eastAsia="Times New Roman" w:hAnsi="Tempus Sans ITC" w:cs="Times New Roman"/>
          <w:b/>
          <w:bCs/>
          <w:color w:val="212529"/>
          <w:sz w:val="24"/>
          <w:szCs w:val="24"/>
          <w:lang w:eastAsia="fr-BE"/>
        </w:rPr>
        <w:t>, au Sénégal.</w:t>
      </w:r>
    </w:p>
    <w:p w14:paraId="5FC12B3D" w14:textId="77777777" w:rsidR="00002225" w:rsidRPr="00A103CA" w:rsidRDefault="00002225" w:rsidP="00002225">
      <w:pPr>
        <w:shd w:val="clear" w:color="auto" w:fill="FFFFFF"/>
        <w:spacing w:after="0" w:line="240" w:lineRule="auto"/>
        <w:rPr>
          <w:rFonts w:ascii="Tempus Sans ITC" w:eastAsia="Times New Roman" w:hAnsi="Tempus Sans ITC" w:cs="Times New Roman"/>
          <w:b/>
          <w:bCs/>
          <w:color w:val="212529"/>
          <w:sz w:val="24"/>
          <w:szCs w:val="24"/>
          <w:lang w:eastAsia="fr-BE"/>
        </w:rPr>
      </w:pPr>
      <w:r w:rsidRPr="00002225">
        <w:rPr>
          <w:rFonts w:ascii="Mali" w:eastAsia="Times New Roman" w:hAnsi="Mali" w:cs="Times New Roman"/>
          <w:b/>
          <w:bCs/>
          <w:color w:val="FFB300"/>
          <w:sz w:val="48"/>
          <w:szCs w:val="48"/>
          <w:lang w:eastAsia="fr-BE"/>
        </w:rPr>
        <w:t>L</w:t>
      </w:r>
      <w:r w:rsidRPr="00A103CA">
        <w:rPr>
          <w:rFonts w:ascii="Tempus Sans ITC" w:eastAsia="Times New Roman" w:hAnsi="Tempus Sans ITC" w:cs="Times New Roman"/>
          <w:b/>
          <w:bCs/>
          <w:color w:val="212529"/>
          <w:sz w:val="24"/>
          <w:szCs w:val="24"/>
          <w:lang w:eastAsia="fr-BE"/>
        </w:rPr>
        <w:t>à vivait un savant qui enseignait aux enfants. Mamadou resta auprès de son maître aussi longtemps que nécessaire. Quand il sut lire et écrire parfaitement, il décida de rentrer chez lui.</w:t>
      </w:r>
    </w:p>
    <w:p w14:paraId="10A4A638" w14:textId="77777777" w:rsidR="00002225" w:rsidRPr="00A103CA" w:rsidRDefault="00002225" w:rsidP="00002225">
      <w:pPr>
        <w:shd w:val="clear" w:color="auto" w:fill="FFFFFF"/>
        <w:spacing w:after="0" w:line="240" w:lineRule="auto"/>
        <w:rPr>
          <w:rFonts w:ascii="Tempus Sans ITC" w:eastAsia="Times New Roman" w:hAnsi="Tempus Sans ITC" w:cs="Times New Roman"/>
          <w:b/>
          <w:bCs/>
          <w:color w:val="212529"/>
          <w:sz w:val="24"/>
          <w:szCs w:val="24"/>
          <w:lang w:eastAsia="fr-BE"/>
        </w:rPr>
      </w:pPr>
      <w:r w:rsidRPr="00002225">
        <w:rPr>
          <w:rFonts w:ascii="Mali" w:eastAsia="Times New Roman" w:hAnsi="Mali" w:cs="Times New Roman"/>
          <w:b/>
          <w:bCs/>
          <w:color w:val="FFB300"/>
          <w:sz w:val="48"/>
          <w:szCs w:val="48"/>
          <w:lang w:eastAsia="fr-BE"/>
        </w:rPr>
        <w:t>L</w:t>
      </w:r>
      <w:r w:rsidRPr="00A103CA">
        <w:rPr>
          <w:rFonts w:ascii="Tempus Sans ITC" w:eastAsia="Times New Roman" w:hAnsi="Tempus Sans ITC" w:cs="Times New Roman"/>
          <w:b/>
          <w:bCs/>
          <w:color w:val="212529"/>
          <w:sz w:val="24"/>
          <w:szCs w:val="24"/>
          <w:lang w:eastAsia="fr-BE"/>
        </w:rPr>
        <w:t>e jour de son départ, un camarade de classe, qui appartenait à l'espèce des génies, lui dit : « Nous sommes amis. Puisque tu t'en retournes chez toi, je vais te charger d'un message pour mes parents et je te transporterai dans ton village à la vitesse de l'éclair. Tu ne sais pas qui je suis, mais moi je te connais bien, car nous sommes nés au même endroit. Nous autres, les génies, nous vous reconnaissons très bien mais vous, les humains, vous ne pouvez pas nous apercevoir. Quand tu seras chez toi, mets à ton doigt cette bague d'argent, et tu pourras voir les génies et leurs villages. Si tu l'</w:t>
      </w:r>
      <w:proofErr w:type="spellStart"/>
      <w:r w:rsidRPr="00A103CA">
        <w:rPr>
          <w:rFonts w:ascii="Tempus Sans ITC" w:eastAsia="Times New Roman" w:hAnsi="Tempus Sans ITC" w:cs="Times New Roman"/>
          <w:b/>
          <w:bCs/>
          <w:color w:val="212529"/>
          <w:sz w:val="24"/>
          <w:szCs w:val="24"/>
          <w:lang w:eastAsia="fr-BE"/>
        </w:rPr>
        <w:t>ôtes</w:t>
      </w:r>
      <w:proofErr w:type="spellEnd"/>
      <w:r w:rsidRPr="00A103CA">
        <w:rPr>
          <w:rFonts w:ascii="Tempus Sans ITC" w:eastAsia="Times New Roman" w:hAnsi="Tempus Sans ITC" w:cs="Times New Roman"/>
          <w:b/>
          <w:bCs/>
          <w:color w:val="212529"/>
          <w:sz w:val="24"/>
          <w:szCs w:val="24"/>
          <w:lang w:eastAsia="fr-BE"/>
        </w:rPr>
        <w:t xml:space="preserve"> ou si tu la perds, tout disparaîtra de nouveau. »</w:t>
      </w:r>
      <w:r w:rsidRPr="00A103CA">
        <w:rPr>
          <w:rFonts w:ascii="Tempus Sans ITC" w:eastAsia="Times New Roman" w:hAnsi="Tempus Sans ITC" w:cs="Times New Roman"/>
          <w:b/>
          <w:bCs/>
          <w:color w:val="212529"/>
          <w:sz w:val="24"/>
          <w:szCs w:val="24"/>
          <w:lang w:eastAsia="fr-BE"/>
        </w:rPr>
        <w:br/>
        <w:t>Le génie demanda ensuite à Mamadou de s'asseoir sur son tapis et de fermer les yeux. À peine Mamadou avait-il obéi qu'il se retrouva, comme par magie, dans son village.</w:t>
      </w:r>
    </w:p>
    <w:p w14:paraId="57012D99" w14:textId="6D5B3041" w:rsidR="00002225" w:rsidRPr="00A103CA" w:rsidRDefault="00002225">
      <w:pPr>
        <w:rPr>
          <w:rFonts w:ascii="Tempus Sans ITC" w:hAnsi="Tempus Sans ITC"/>
          <w:b/>
          <w:bCs/>
        </w:rPr>
      </w:pPr>
      <w:r w:rsidRPr="00A103CA">
        <w:rPr>
          <w:rFonts w:ascii="Tempus Sans ITC" w:hAnsi="Tempus Sans ITC"/>
          <w:b/>
          <w:bCs/>
        </w:rPr>
        <w:t>….</w:t>
      </w:r>
    </w:p>
    <w:p w14:paraId="5E571889" w14:textId="74C56E2F" w:rsidR="00002225" w:rsidRDefault="00002225">
      <w:pPr>
        <w:rPr>
          <w:rFonts w:ascii="Cambria" w:hAnsi="Cambria"/>
        </w:rPr>
      </w:pPr>
      <w:r w:rsidRPr="00002225">
        <w:rPr>
          <w:rFonts w:ascii="Cambria" w:hAnsi="Cambria"/>
        </w:rPr>
        <w:t>Une histoire de Thomas Tessier</w:t>
      </w:r>
    </w:p>
    <w:p w14:paraId="5520EBB2" w14:textId="31543534" w:rsidR="00F56708" w:rsidRDefault="00A103CA">
      <w:pPr>
        <w:rPr>
          <w:rFonts w:ascii="Cambria" w:hAnsi="Cambria"/>
        </w:rPr>
      </w:pPr>
      <w:hyperlink r:id="rId5" w:history="1">
        <w:r w:rsidRPr="00EA750F">
          <w:rPr>
            <w:rStyle w:val="Lienhypertexte"/>
            <w:rFonts w:ascii="Cambria" w:hAnsi="Cambria"/>
          </w:rPr>
          <w:t>https://www.iletaitunehistoire.com/genres/contes-et-legendes</w:t>
        </w:r>
      </w:hyperlink>
      <w:r>
        <w:rPr>
          <w:rFonts w:ascii="Cambria" w:hAnsi="Cambria"/>
        </w:rPr>
        <w:t xml:space="preserve"> </w:t>
      </w:r>
    </w:p>
    <w:p w14:paraId="0689E270" w14:textId="77777777" w:rsidR="00A103CA" w:rsidRDefault="00A103CA">
      <w:pPr>
        <w:rPr>
          <w:rFonts w:ascii="Cambria" w:hAnsi="Cambria"/>
        </w:rPr>
      </w:pPr>
    </w:p>
    <w:tbl>
      <w:tblPr>
        <w:tblStyle w:val="Grilledutableau"/>
        <w:tblW w:w="9238" w:type="dxa"/>
        <w:tblLook w:val="04A0" w:firstRow="1" w:lastRow="0" w:firstColumn="1" w:lastColumn="0" w:noHBand="0" w:noVBand="1"/>
      </w:tblPr>
      <w:tblGrid>
        <w:gridCol w:w="2309"/>
        <w:gridCol w:w="2309"/>
        <w:gridCol w:w="2310"/>
        <w:gridCol w:w="2310"/>
      </w:tblGrid>
      <w:tr w:rsidR="00A103CA" w14:paraId="1DEDF80A" w14:textId="77777777" w:rsidTr="00A103CA">
        <w:trPr>
          <w:trHeight w:val="486"/>
        </w:trPr>
        <w:tc>
          <w:tcPr>
            <w:tcW w:w="230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6C8C039D" w14:textId="77777777" w:rsidR="00A103CA" w:rsidRDefault="00A103CA">
            <w:pPr>
              <w:rPr>
                <w:rFonts w:ascii="Cambria" w:hAnsi="Cambria"/>
              </w:rPr>
            </w:pPr>
          </w:p>
        </w:tc>
        <w:tc>
          <w:tcPr>
            <w:tcW w:w="230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527381EA" w14:textId="77777777" w:rsidR="00A103CA" w:rsidRDefault="00A103CA">
            <w:pPr>
              <w:rPr>
                <w:rFonts w:ascii="Cambria" w:hAnsi="Cambria"/>
              </w:rPr>
            </w:pPr>
          </w:p>
        </w:tc>
        <w:tc>
          <w:tcPr>
            <w:tcW w:w="231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344BCCCB" w14:textId="77777777" w:rsidR="00A103CA" w:rsidRDefault="00A103CA">
            <w:pPr>
              <w:rPr>
                <w:rFonts w:ascii="Cambria" w:hAnsi="Cambria"/>
              </w:rPr>
            </w:pPr>
          </w:p>
        </w:tc>
        <w:tc>
          <w:tcPr>
            <w:tcW w:w="231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5AFC58F8" w14:textId="77777777" w:rsidR="00A103CA" w:rsidRDefault="00A103CA">
            <w:pPr>
              <w:rPr>
                <w:rFonts w:ascii="Cambria" w:hAnsi="Cambria"/>
              </w:rPr>
            </w:pPr>
          </w:p>
        </w:tc>
      </w:tr>
      <w:tr w:rsidR="00A103CA" w14:paraId="0E5E1E23" w14:textId="77777777" w:rsidTr="00A103CA">
        <w:trPr>
          <w:trHeight w:val="510"/>
        </w:trPr>
        <w:tc>
          <w:tcPr>
            <w:tcW w:w="230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4D515838" w14:textId="77777777" w:rsidR="00A103CA" w:rsidRDefault="00A103CA">
            <w:pPr>
              <w:rPr>
                <w:rFonts w:ascii="Cambria" w:hAnsi="Cambria"/>
              </w:rPr>
            </w:pPr>
          </w:p>
        </w:tc>
        <w:tc>
          <w:tcPr>
            <w:tcW w:w="230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44B24C36" w14:textId="77777777" w:rsidR="00A103CA" w:rsidRDefault="00A103CA">
            <w:pPr>
              <w:rPr>
                <w:rFonts w:ascii="Cambria" w:hAnsi="Cambria"/>
              </w:rPr>
            </w:pPr>
          </w:p>
        </w:tc>
        <w:tc>
          <w:tcPr>
            <w:tcW w:w="231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072294BA" w14:textId="77777777" w:rsidR="00A103CA" w:rsidRDefault="00A103CA">
            <w:pPr>
              <w:rPr>
                <w:rFonts w:ascii="Cambria" w:hAnsi="Cambria"/>
              </w:rPr>
            </w:pPr>
          </w:p>
        </w:tc>
        <w:tc>
          <w:tcPr>
            <w:tcW w:w="231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54B066A1" w14:textId="77777777" w:rsidR="00A103CA" w:rsidRDefault="00A103CA">
            <w:pPr>
              <w:rPr>
                <w:rFonts w:ascii="Cambria" w:hAnsi="Cambria"/>
              </w:rPr>
            </w:pPr>
          </w:p>
        </w:tc>
      </w:tr>
      <w:tr w:rsidR="00A103CA" w14:paraId="01DD688C" w14:textId="77777777" w:rsidTr="00A103CA">
        <w:trPr>
          <w:trHeight w:val="486"/>
        </w:trPr>
        <w:tc>
          <w:tcPr>
            <w:tcW w:w="230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4BB6CA8E" w14:textId="77777777" w:rsidR="00A103CA" w:rsidRDefault="00A103CA">
            <w:pPr>
              <w:rPr>
                <w:rFonts w:ascii="Cambria" w:hAnsi="Cambria"/>
              </w:rPr>
            </w:pPr>
          </w:p>
        </w:tc>
        <w:tc>
          <w:tcPr>
            <w:tcW w:w="230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3E857903" w14:textId="77777777" w:rsidR="00A103CA" w:rsidRDefault="00A103CA">
            <w:pPr>
              <w:rPr>
                <w:rFonts w:ascii="Cambria" w:hAnsi="Cambria"/>
              </w:rPr>
            </w:pPr>
          </w:p>
        </w:tc>
        <w:tc>
          <w:tcPr>
            <w:tcW w:w="231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2180303F" w14:textId="77777777" w:rsidR="00A103CA" w:rsidRDefault="00A103CA">
            <w:pPr>
              <w:rPr>
                <w:rFonts w:ascii="Cambria" w:hAnsi="Cambria"/>
              </w:rPr>
            </w:pPr>
          </w:p>
        </w:tc>
        <w:tc>
          <w:tcPr>
            <w:tcW w:w="231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4DC7B7A7" w14:textId="77777777" w:rsidR="00A103CA" w:rsidRDefault="00A103CA">
            <w:pPr>
              <w:rPr>
                <w:rFonts w:ascii="Cambria" w:hAnsi="Cambria"/>
              </w:rPr>
            </w:pPr>
          </w:p>
        </w:tc>
      </w:tr>
      <w:tr w:rsidR="00A103CA" w14:paraId="4ECE7A61" w14:textId="77777777" w:rsidTr="00A103CA">
        <w:trPr>
          <w:trHeight w:val="486"/>
        </w:trPr>
        <w:tc>
          <w:tcPr>
            <w:tcW w:w="230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26008566" w14:textId="77777777" w:rsidR="00A103CA" w:rsidRDefault="00A103CA">
            <w:pPr>
              <w:rPr>
                <w:rFonts w:ascii="Cambria" w:hAnsi="Cambria"/>
              </w:rPr>
            </w:pPr>
          </w:p>
        </w:tc>
        <w:tc>
          <w:tcPr>
            <w:tcW w:w="230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7D0A58EB" w14:textId="77777777" w:rsidR="00A103CA" w:rsidRDefault="00A103CA">
            <w:pPr>
              <w:rPr>
                <w:rFonts w:ascii="Cambria" w:hAnsi="Cambria"/>
              </w:rPr>
            </w:pPr>
          </w:p>
        </w:tc>
        <w:tc>
          <w:tcPr>
            <w:tcW w:w="231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11022F6D" w14:textId="77777777" w:rsidR="00A103CA" w:rsidRDefault="00A103CA">
            <w:pPr>
              <w:rPr>
                <w:rFonts w:ascii="Cambria" w:hAnsi="Cambria"/>
              </w:rPr>
            </w:pPr>
          </w:p>
        </w:tc>
        <w:tc>
          <w:tcPr>
            <w:tcW w:w="231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1BE22C69" w14:textId="77777777" w:rsidR="00A103CA" w:rsidRDefault="00A103CA">
            <w:pPr>
              <w:rPr>
                <w:rFonts w:ascii="Cambria" w:hAnsi="Cambria"/>
              </w:rPr>
            </w:pPr>
          </w:p>
        </w:tc>
      </w:tr>
      <w:tr w:rsidR="00A103CA" w14:paraId="2541D7C6" w14:textId="77777777" w:rsidTr="00A103CA">
        <w:trPr>
          <w:trHeight w:val="510"/>
        </w:trPr>
        <w:tc>
          <w:tcPr>
            <w:tcW w:w="230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6239CAF4" w14:textId="77777777" w:rsidR="00A103CA" w:rsidRDefault="00A103CA">
            <w:pPr>
              <w:rPr>
                <w:rFonts w:ascii="Cambria" w:hAnsi="Cambria"/>
              </w:rPr>
            </w:pPr>
          </w:p>
        </w:tc>
        <w:tc>
          <w:tcPr>
            <w:tcW w:w="230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5E2BEC2C" w14:textId="77777777" w:rsidR="00A103CA" w:rsidRDefault="00A103CA">
            <w:pPr>
              <w:rPr>
                <w:rFonts w:ascii="Cambria" w:hAnsi="Cambria"/>
              </w:rPr>
            </w:pPr>
          </w:p>
        </w:tc>
        <w:tc>
          <w:tcPr>
            <w:tcW w:w="231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561045A6" w14:textId="77777777" w:rsidR="00A103CA" w:rsidRDefault="00A103CA">
            <w:pPr>
              <w:rPr>
                <w:rFonts w:ascii="Cambria" w:hAnsi="Cambria"/>
              </w:rPr>
            </w:pPr>
          </w:p>
        </w:tc>
        <w:tc>
          <w:tcPr>
            <w:tcW w:w="231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494CE033" w14:textId="77777777" w:rsidR="00A103CA" w:rsidRDefault="00A103CA">
            <w:pPr>
              <w:rPr>
                <w:rFonts w:ascii="Cambria" w:hAnsi="Cambria"/>
              </w:rPr>
            </w:pPr>
          </w:p>
        </w:tc>
      </w:tr>
    </w:tbl>
    <w:p w14:paraId="5BB6D358" w14:textId="77777777" w:rsidR="00A103CA" w:rsidRPr="00002225" w:rsidRDefault="00A103CA">
      <w:pPr>
        <w:rPr>
          <w:rFonts w:ascii="Cambria" w:hAnsi="Cambria"/>
        </w:rPr>
      </w:pPr>
    </w:p>
    <w:sectPr w:rsidR="00A103CA" w:rsidRPr="000022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i">
    <w:altName w:val="Cambria"/>
    <w:panose1 w:val="00000000000000000000"/>
    <w:charset w:val="00"/>
    <w:family w:val="roman"/>
    <w:notTrueType/>
    <w:pitch w:val="default"/>
  </w:font>
  <w:font w:name="Cavolini">
    <w:charset w:val="00"/>
    <w:family w:val="script"/>
    <w:pitch w:val="variable"/>
    <w:sig w:usb0="A11526FF" w:usb1="8000000A" w:usb2="00010000" w:usb3="00000000" w:csb0="0000019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51555"/>
    <w:multiLevelType w:val="hybridMultilevel"/>
    <w:tmpl w:val="20D6F66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61344A66"/>
    <w:multiLevelType w:val="hybridMultilevel"/>
    <w:tmpl w:val="E0687D9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25"/>
    <w:rsid w:val="00002225"/>
    <w:rsid w:val="005B6B94"/>
    <w:rsid w:val="00A103CA"/>
    <w:rsid w:val="00D60F04"/>
    <w:rsid w:val="00F5670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0CEC"/>
  <w15:chartTrackingRefBased/>
  <w15:docId w15:val="{6CF6278D-2E73-4D21-8BF8-893C1419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dropcap">
    <w:name w:val="dropcap"/>
    <w:basedOn w:val="Policepardfaut"/>
    <w:rsid w:val="00002225"/>
  </w:style>
  <w:style w:type="paragraph" w:styleId="Paragraphedeliste">
    <w:name w:val="List Paragraph"/>
    <w:basedOn w:val="Normal"/>
    <w:uiPriority w:val="34"/>
    <w:qFormat/>
    <w:rsid w:val="00A103CA"/>
    <w:pPr>
      <w:ind w:left="720"/>
      <w:contextualSpacing/>
    </w:pPr>
  </w:style>
  <w:style w:type="character" w:styleId="Lienhypertexte">
    <w:name w:val="Hyperlink"/>
    <w:basedOn w:val="Policepardfaut"/>
    <w:uiPriority w:val="99"/>
    <w:unhideWhenUsed/>
    <w:rsid w:val="00A103CA"/>
    <w:rPr>
      <w:color w:val="0563C1" w:themeColor="hyperlink"/>
      <w:u w:val="single"/>
    </w:rPr>
  </w:style>
  <w:style w:type="character" w:styleId="Mentionnonrsolue">
    <w:name w:val="Unresolved Mention"/>
    <w:basedOn w:val="Policepardfaut"/>
    <w:uiPriority w:val="99"/>
    <w:semiHidden/>
    <w:unhideWhenUsed/>
    <w:rsid w:val="00A103CA"/>
    <w:rPr>
      <w:color w:val="605E5C"/>
      <w:shd w:val="clear" w:color="auto" w:fill="E1DFDD"/>
    </w:rPr>
  </w:style>
  <w:style w:type="table" w:styleId="Grilledutableau">
    <w:name w:val="Table Grid"/>
    <w:basedOn w:val="TableauNormal"/>
    <w:uiPriority w:val="39"/>
    <w:rsid w:val="00A10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1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letaitunehistoire.com/genres/contes-et-legende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1294</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jreynckens@outlook.fr</dc:creator>
  <cp:keywords/>
  <dc:description/>
  <cp:lastModifiedBy>Léa Boelen</cp:lastModifiedBy>
  <cp:revision>2</cp:revision>
  <dcterms:created xsi:type="dcterms:W3CDTF">2020-10-24T13:13:00Z</dcterms:created>
  <dcterms:modified xsi:type="dcterms:W3CDTF">2020-10-24T13:13:00Z</dcterms:modified>
</cp:coreProperties>
</file>