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224" w:rsidRDefault="00DC1224" w:rsidP="00DC1224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DCB2A3" wp14:editId="68BE0BF3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224" w:rsidRPr="00435470" w:rsidRDefault="00DC1224" w:rsidP="00DC1224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CB2A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DC1224" w:rsidRPr="00435470" w:rsidRDefault="00DC1224" w:rsidP="00DC1224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C1224" w:rsidRPr="009C2975" w:rsidRDefault="00DC1224" w:rsidP="00DC1224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P4-P6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DC1224" w:rsidRPr="003208F1" w:rsidTr="00E77B59">
        <w:tc>
          <w:tcPr>
            <w:tcW w:w="4820" w:type="dxa"/>
            <w:gridSpan w:val="2"/>
          </w:tcPr>
          <w:p w:rsidR="00DC1224" w:rsidRPr="00E900F4" w:rsidRDefault="00DC1224" w:rsidP="00E77B5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DC1224" w:rsidRPr="00A062A8" w:rsidRDefault="00DC1224" w:rsidP="00E77B5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Les violences policières</w:t>
            </w:r>
          </w:p>
        </w:tc>
      </w:tr>
      <w:tr w:rsidR="00DC1224" w:rsidRPr="003208F1" w:rsidTr="00E77B59">
        <w:tc>
          <w:tcPr>
            <w:tcW w:w="9639" w:type="dxa"/>
            <w:gridSpan w:val="4"/>
          </w:tcPr>
          <w:p w:rsidR="00DC1224" w:rsidRPr="00DC1224" w:rsidRDefault="00DC1224" w:rsidP="00E77B59">
            <w:pPr>
              <w:rPr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reconnaitre des violences policière</w:t>
            </w:r>
            <w:r w:rsidR="00477F7B">
              <w:rPr>
                <w:sz w:val="24"/>
              </w:rPr>
              <w:t>s</w:t>
            </w:r>
            <w:r>
              <w:rPr>
                <w:sz w:val="24"/>
              </w:rPr>
              <w:t xml:space="preserve"> et proposer des moyens de les éviter.</w:t>
            </w:r>
          </w:p>
        </w:tc>
      </w:tr>
      <w:tr w:rsidR="00DC1224" w:rsidRPr="003208F1" w:rsidTr="00E77B59">
        <w:tc>
          <w:tcPr>
            <w:tcW w:w="9639" w:type="dxa"/>
            <w:gridSpan w:val="4"/>
          </w:tcPr>
          <w:p w:rsidR="00DC1224" w:rsidRPr="0058240B" w:rsidRDefault="00DC1224" w:rsidP="00E77B5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Pr="00B111FF">
              <w:rPr>
                <w:sz w:val="24"/>
              </w:rPr>
              <w:t>p44, 50 et 56 Comprendre les principes de la démocratie.</w:t>
            </w:r>
          </w:p>
        </w:tc>
      </w:tr>
      <w:tr w:rsidR="00DC1224" w:rsidRPr="003208F1" w:rsidTr="00E77B59">
        <w:tc>
          <w:tcPr>
            <w:tcW w:w="4820" w:type="dxa"/>
            <w:gridSpan w:val="2"/>
          </w:tcPr>
          <w:p w:rsidR="00DC1224" w:rsidRPr="003278D6" w:rsidRDefault="00DC1224" w:rsidP="00E77B5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DC1224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-Principes de violences policières</w:t>
            </w:r>
          </w:p>
          <w:p w:rsidR="00DC1224" w:rsidRPr="00A82C48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-Législation en matière de violences policières</w:t>
            </w:r>
          </w:p>
        </w:tc>
        <w:tc>
          <w:tcPr>
            <w:tcW w:w="4819" w:type="dxa"/>
            <w:gridSpan w:val="2"/>
          </w:tcPr>
          <w:p w:rsidR="00DC1224" w:rsidRPr="003278D6" w:rsidRDefault="00DC1224" w:rsidP="00E77B5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DC1224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-Reconnaitre des violences policières</w:t>
            </w:r>
          </w:p>
          <w:p w:rsidR="00DC1224" w:rsidRPr="00365C31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-Proposer des moyens de les éviter</w:t>
            </w:r>
          </w:p>
        </w:tc>
      </w:tr>
      <w:tr w:rsidR="00DC1224" w:rsidRPr="003208F1" w:rsidTr="00E77B59">
        <w:tc>
          <w:tcPr>
            <w:tcW w:w="2688" w:type="dxa"/>
          </w:tcPr>
          <w:p w:rsidR="00DC1224" w:rsidRPr="00A436B8" w:rsidRDefault="00DC1224" w:rsidP="00E77B59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DC1224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L’évaluation sera considérée comme réussie si l’E est capable de reconnaitre des violences policière</w:t>
            </w:r>
            <w:r w:rsidR="00477F7B">
              <w:rPr>
                <w:sz w:val="24"/>
              </w:rPr>
              <w:t>s</w:t>
            </w:r>
            <w:r>
              <w:rPr>
                <w:sz w:val="24"/>
              </w:rPr>
              <w:t xml:space="preserve"> et proposer des moyens de les éviter.</w:t>
            </w:r>
          </w:p>
        </w:tc>
      </w:tr>
      <w:tr w:rsidR="00DC1224" w:rsidRPr="003208F1" w:rsidTr="00E77B59">
        <w:tc>
          <w:tcPr>
            <w:tcW w:w="2688" w:type="dxa"/>
          </w:tcPr>
          <w:p w:rsidR="00DC1224" w:rsidRPr="003208F1" w:rsidRDefault="00DC1224" w:rsidP="00E77B5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DC1224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DC1224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-Article de presse « Tirs policiers à la suite de refus d’obtempérer : les morts en questions »</w:t>
            </w:r>
          </w:p>
          <w:p w:rsidR="00DC1224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:rsidR="00DC1224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DC1224" w:rsidRPr="00A82C48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Disposition habituelle de la classe</w:t>
            </w:r>
          </w:p>
        </w:tc>
      </w:tr>
      <w:tr w:rsidR="00DC1224" w:rsidRPr="003208F1" w:rsidTr="00E77B59">
        <w:tc>
          <w:tcPr>
            <w:tcW w:w="2688" w:type="dxa"/>
          </w:tcPr>
          <w:p w:rsidR="00DC1224" w:rsidRPr="003208F1" w:rsidRDefault="00DC1224" w:rsidP="00E77B5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DC1224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-Exposition du thème</w:t>
            </w:r>
          </w:p>
          <w:p w:rsidR="00DC1224" w:rsidRDefault="00DC1224" w:rsidP="00E77B59">
            <w:pPr>
              <w:rPr>
                <w:sz w:val="24"/>
              </w:rPr>
            </w:pPr>
            <w:r>
              <w:rPr>
                <w:sz w:val="24"/>
              </w:rPr>
              <w:t>-Lecture de l’article « Tirs policiers à la suite de refus d’obtempérer : les morts en questions »</w:t>
            </w:r>
          </w:p>
          <w:p w:rsidR="00DC1224" w:rsidRDefault="000C0164" w:rsidP="00E77B59">
            <w:pPr>
              <w:rPr>
                <w:sz w:val="24"/>
              </w:rPr>
            </w:pPr>
            <w:r>
              <w:rPr>
                <w:sz w:val="24"/>
              </w:rPr>
              <w:t>-Définition du thème</w:t>
            </w:r>
          </w:p>
          <w:p w:rsidR="000C0164" w:rsidRDefault="000C0164" w:rsidP="00E77B59">
            <w:pPr>
              <w:rPr>
                <w:sz w:val="24"/>
              </w:rPr>
            </w:pPr>
            <w:r>
              <w:rPr>
                <w:sz w:val="24"/>
              </w:rPr>
              <w:t xml:space="preserve">-Les </w:t>
            </w:r>
            <w:r w:rsidR="00477F7B">
              <w:rPr>
                <w:sz w:val="24"/>
              </w:rPr>
              <w:t>E</w:t>
            </w:r>
            <w:r>
              <w:rPr>
                <w:sz w:val="24"/>
              </w:rPr>
              <w:t>s exemplifient le thème</w:t>
            </w:r>
          </w:p>
          <w:p w:rsidR="000C0164" w:rsidRDefault="000C0164" w:rsidP="00E77B59">
            <w:pPr>
              <w:rPr>
                <w:sz w:val="24"/>
              </w:rPr>
            </w:pPr>
            <w:r>
              <w:rPr>
                <w:sz w:val="24"/>
              </w:rPr>
              <w:t>-Ils analysent le problème</w:t>
            </w:r>
          </w:p>
          <w:p w:rsidR="000C0164" w:rsidRDefault="000C0164" w:rsidP="00E77B59">
            <w:pPr>
              <w:rPr>
                <w:sz w:val="24"/>
              </w:rPr>
            </w:pPr>
            <w:r>
              <w:rPr>
                <w:sz w:val="24"/>
              </w:rPr>
              <w:t>-Dans des situations concrètes, ils différencient les violences évitables des violences justifiées</w:t>
            </w:r>
          </w:p>
          <w:p w:rsidR="000C0164" w:rsidRPr="00A82C48" w:rsidRDefault="000C0164" w:rsidP="00E77B59">
            <w:pPr>
              <w:rPr>
                <w:sz w:val="24"/>
              </w:rPr>
            </w:pPr>
            <w:r>
              <w:rPr>
                <w:sz w:val="24"/>
              </w:rPr>
              <w:t>-Ils proposent des moyens de lutter contre ces violences.</w:t>
            </w:r>
          </w:p>
        </w:tc>
      </w:tr>
      <w:tr w:rsidR="00DC1224" w:rsidRPr="003208F1" w:rsidTr="00E77B59">
        <w:tc>
          <w:tcPr>
            <w:tcW w:w="2688" w:type="dxa"/>
          </w:tcPr>
          <w:p w:rsidR="00DC1224" w:rsidRPr="00ED634A" w:rsidRDefault="00DC1224" w:rsidP="00E77B59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0C0164" w:rsidRDefault="000C0164" w:rsidP="000C016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-Feuilles au format papier ou informatique</w:t>
            </w:r>
          </w:p>
          <w:p w:rsidR="00DC1224" w:rsidRPr="00EB054C" w:rsidRDefault="000C0164" w:rsidP="000C016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-Plus ou moins espacés</w:t>
            </w:r>
          </w:p>
        </w:tc>
      </w:tr>
      <w:bookmarkEnd w:id="0"/>
    </w:tbl>
    <w:p w:rsidR="00DC1224" w:rsidRDefault="00DC1224" w:rsidP="00DC1224"/>
    <w:p w:rsidR="00901B4B" w:rsidRDefault="00901B4B"/>
    <w:p w:rsidR="00477F7B" w:rsidRDefault="00477F7B"/>
    <w:p w:rsidR="00477F7B" w:rsidRDefault="00477F7B"/>
    <w:p w:rsidR="00477F7B" w:rsidRDefault="00477F7B"/>
    <w:p w:rsidR="00477F7B" w:rsidRDefault="00477F7B"/>
    <w:p w:rsidR="00477F7B" w:rsidRDefault="00477F7B"/>
    <w:p w:rsidR="00477F7B" w:rsidRDefault="00477F7B"/>
    <w:p w:rsidR="00477F7B" w:rsidRDefault="00477F7B"/>
    <w:p w:rsidR="00477F7B" w:rsidRDefault="00477F7B"/>
    <w:p w:rsidR="00477F7B" w:rsidRDefault="00477F7B"/>
    <w:p w:rsidR="00477F7B" w:rsidRDefault="00477F7B"/>
    <w:p w:rsidR="00477F7B" w:rsidRDefault="00477F7B"/>
    <w:p w:rsidR="003713FD" w:rsidRDefault="003713FD"/>
    <w:p w:rsidR="003713FD" w:rsidRDefault="003713FD"/>
    <w:p w:rsidR="00477F7B" w:rsidRDefault="00B11505">
      <w:r>
        <w:rPr>
          <w:noProof/>
        </w:rPr>
        <w:drawing>
          <wp:inline distT="0" distB="0" distL="0" distR="0">
            <wp:extent cx="6301740" cy="8907780"/>
            <wp:effectExtent l="0" t="0" r="381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7B" w:rsidRDefault="00477F7B">
      <w:pPr>
        <w:rPr>
          <w:noProof/>
        </w:rPr>
      </w:pPr>
    </w:p>
    <w:p w:rsidR="00B11505" w:rsidRDefault="007B0C74">
      <w:r>
        <w:rPr>
          <w:noProof/>
        </w:rPr>
        <w:drawing>
          <wp:inline distT="0" distB="0" distL="0" distR="0">
            <wp:extent cx="6301740" cy="8907780"/>
            <wp:effectExtent l="0" t="0" r="381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764" w:rsidRDefault="000B1764"/>
    <w:p w:rsidR="000B1764" w:rsidRPr="000B1764" w:rsidRDefault="000B1764">
      <w:pPr>
        <w:rPr>
          <w:b/>
          <w:color w:val="FF0000"/>
          <w:sz w:val="24"/>
        </w:rPr>
      </w:pPr>
      <w:r w:rsidRPr="000B1764">
        <w:rPr>
          <w:b/>
          <w:color w:val="FF0000"/>
          <w:sz w:val="24"/>
        </w:rPr>
        <w:lastRenderedPageBreak/>
        <w:t>CORRECTIF :</w:t>
      </w:r>
    </w:p>
    <w:p w:rsidR="000B1764" w:rsidRDefault="000B1764">
      <w:r w:rsidRPr="000B1764">
        <w:drawing>
          <wp:inline distT="0" distB="0" distL="0" distR="0" wp14:anchorId="5D5AD6AD" wp14:editId="2C2F0E4D">
            <wp:extent cx="6301105" cy="8495665"/>
            <wp:effectExtent l="0" t="0" r="4445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49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764" w:rsidRDefault="000B1764"/>
    <w:p w:rsidR="000B1764" w:rsidRDefault="000B1764"/>
    <w:p w:rsidR="000B1764" w:rsidRDefault="000B1764">
      <w:r w:rsidRPr="000B1764">
        <w:lastRenderedPageBreak/>
        <w:drawing>
          <wp:inline distT="0" distB="0" distL="0" distR="0" wp14:anchorId="6E2C47DF" wp14:editId="3BF71767">
            <wp:extent cx="6169025" cy="9611995"/>
            <wp:effectExtent l="0" t="0" r="3175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B1764" w:rsidSect="00477F7B">
      <w:pgSz w:w="11906" w:h="16838" w:code="9"/>
      <w:pgMar w:top="284" w:right="849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24"/>
    <w:rsid w:val="000B1764"/>
    <w:rsid w:val="000C0164"/>
    <w:rsid w:val="003713FD"/>
    <w:rsid w:val="00477F7B"/>
    <w:rsid w:val="00613964"/>
    <w:rsid w:val="007B0C74"/>
    <w:rsid w:val="00901B4B"/>
    <w:rsid w:val="00B11505"/>
    <w:rsid w:val="00CB0222"/>
    <w:rsid w:val="00DC1224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BF97"/>
  <w15:chartTrackingRefBased/>
  <w15:docId w15:val="{A86A5B10-7440-4A0F-B3CD-B3E79545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2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C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2023-05-08T06:22:00Z</dcterms:created>
  <dcterms:modified xsi:type="dcterms:W3CDTF">2023-05-12T10:33:00Z</dcterms:modified>
</cp:coreProperties>
</file>