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9B745" w14:textId="77777777" w:rsidR="00A31648" w:rsidRPr="00A31648" w:rsidRDefault="00A31648" w:rsidP="00A31648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b/>
          <w:kern w:val="0"/>
          <w:sz w:val="40"/>
          <w:szCs w:val="40"/>
          <w:u w:val="single"/>
          <w14:ligatures w14:val="none"/>
        </w:rPr>
        <w:t>L’évolution des modes de paiement</w:t>
      </w:r>
      <w:r w:rsidRPr="00A31648"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  <w:t xml:space="preserve">                 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             éveil historique</w:t>
      </w:r>
    </w:p>
    <w:p w14:paraId="6558ACF4" w14:textId="77777777" w:rsidR="00A31648" w:rsidRPr="00A31648" w:rsidRDefault="00A31648" w:rsidP="00A31648">
      <w:pPr>
        <w:spacing w:after="200" w:line="276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  <w:r w:rsidRPr="00A31648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>Compétences :</w:t>
      </w:r>
    </w:p>
    <w:p w14:paraId="15EFF32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i/>
          <w:kern w:val="0"/>
          <w:sz w:val="16"/>
          <w:szCs w:val="16"/>
          <w:u w:val="single"/>
          <w14:ligatures w14:val="none"/>
        </w:rPr>
      </w:pPr>
      <w:r w:rsidRPr="00A31648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H9.Utiliser des repères de temps </w:t>
      </w:r>
    </w:p>
    <w:p w14:paraId="314F9880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</w:pPr>
      <w:r w:rsidRPr="00A31648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>H11.Lire une trace du passé</w:t>
      </w:r>
    </w:p>
    <w:p w14:paraId="559A39F8" w14:textId="77777777" w:rsidR="00A31648" w:rsidRPr="00A31648" w:rsidRDefault="00A31648" w:rsidP="00A31648">
      <w:pPr>
        <w:spacing w:after="0" w:line="240" w:lineRule="auto"/>
        <w:rPr>
          <w:rFonts w:ascii="Calibri" w:eastAsia="Times New Roman" w:hAnsi="Calibri" w:cs="Times New Roman"/>
          <w:i/>
          <w:kern w:val="0"/>
          <w:sz w:val="16"/>
          <w:szCs w:val="16"/>
          <w:lang w:val="fr-FR" w:eastAsia="fr-FR"/>
          <w14:ligatures w14:val="none"/>
        </w:rPr>
      </w:pPr>
      <w:r w:rsidRPr="00A31648">
        <w:rPr>
          <w:rFonts w:ascii="Calibri" w:eastAsia="Times New Roman" w:hAnsi="Calibri" w:cs="Times New Roman"/>
          <w:i/>
          <w:kern w:val="0"/>
          <w:sz w:val="16"/>
          <w:szCs w:val="16"/>
          <w:lang w:val="fr-FR" w:eastAsia="fr-FR"/>
          <w14:ligatures w14:val="none"/>
        </w:rPr>
        <w:t>3.2.3. L’évolution du mode de vie des gens</w:t>
      </w:r>
    </w:p>
    <w:p w14:paraId="18AEC646" w14:textId="77777777" w:rsidR="00A31648" w:rsidRPr="00A31648" w:rsidRDefault="00A31648" w:rsidP="00A31648">
      <w:pPr>
        <w:spacing w:after="0" w:line="240" w:lineRule="auto"/>
        <w:rPr>
          <w:rFonts w:ascii="Calibri" w:eastAsia="Times New Roman" w:hAnsi="Calibri" w:cs="Times New Roman"/>
          <w:i/>
          <w:noProof/>
          <w:kern w:val="0"/>
          <w:sz w:val="16"/>
          <w:szCs w:val="16"/>
          <w:lang w:eastAsia="fr-BE"/>
          <w14:ligatures w14:val="none"/>
        </w:rPr>
      </w:pPr>
      <w:r w:rsidRPr="00A31648">
        <w:rPr>
          <w:rFonts w:ascii="Calibri" w:eastAsia="Times New Roman" w:hAnsi="Calibri" w:cs="Times New Roman"/>
          <w:i/>
          <w:kern w:val="0"/>
          <w:sz w:val="16"/>
          <w:szCs w:val="16"/>
          <w:lang w:val="fr-FR" w:eastAsia="fr-FR"/>
          <w14:ligatures w14:val="none"/>
        </w:rPr>
        <w:t>H18. Décrire...</w:t>
      </w:r>
      <w:r w:rsidRPr="00A31648">
        <w:rPr>
          <w:rFonts w:ascii="Calibri" w:eastAsia="Times New Roman" w:hAnsi="Calibri" w:cs="Times New Roman"/>
          <w:i/>
          <w:noProof/>
          <w:kern w:val="0"/>
          <w:sz w:val="16"/>
          <w:szCs w:val="16"/>
          <w:lang w:eastAsia="fr-BE"/>
          <w14:ligatures w14:val="none"/>
        </w:rPr>
        <w:t xml:space="preserve">  l’évolution d’un aspect, concret du mode devie dans nos régions</w:t>
      </w:r>
    </w:p>
    <w:p w14:paraId="03F9237B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</w:pPr>
    </w:p>
    <w:p w14:paraId="07D2D411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i/>
          <w:kern w:val="0"/>
          <w:sz w:val="16"/>
          <w:szCs w:val="16"/>
          <w:u w:val="single"/>
          <w14:ligatures w14:val="none"/>
        </w:rPr>
      </w:pPr>
    </w:p>
    <w:p w14:paraId="3E1E545C" w14:textId="77777777" w:rsidR="00A31648" w:rsidRPr="00A31648" w:rsidRDefault="00A31648" w:rsidP="00A31648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 xml:space="preserve">Objectif 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: l’enfant sera capable d’expliquer dans l’ordre chronologique les différents modes de paiement et le pourquoi du passage de l’un à l’autre depuis le troc jusqu’à aujourd’hui.</w:t>
      </w:r>
    </w:p>
    <w:p w14:paraId="2C973280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</w:t>
      </w:r>
      <w:r w:rsidRPr="00A31648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>Présentation de la leçon :</w:t>
      </w:r>
    </w:p>
    <w:p w14:paraId="3F79339D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</w:t>
      </w:r>
      <w:r w:rsidRPr="00A31648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>1)Découverte des documents</w:t>
      </w:r>
    </w:p>
    <w:p w14:paraId="27BDE31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(6 documents représentant les différents modes de paiement et présentés par ordre chronologique. )</w:t>
      </w:r>
    </w:p>
    <w:p w14:paraId="3ABD5653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:u w:val="single"/>
          <w14:ligatures w14:val="none"/>
        </w:rPr>
        <w:t>Document 1 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: deux hommes qui échangent une chèvre contre un lapin.</w:t>
      </w:r>
    </w:p>
    <w:p w14:paraId="0CA582C0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Ils viennent de  la préhistoire. Le premier a l’air fâché, le second a l’air ravi.</w:t>
      </w:r>
    </w:p>
    <w:p w14:paraId="4495B600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Ils échangent des produits. De l’étain et des peaux de bêtes contre des poteries, des ustensiles de cuivre et du sel.</w:t>
      </w:r>
    </w:p>
    <w:p w14:paraId="3E73E4F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Ce type d’échange porte un nom, c’est le troc.</w:t>
      </w:r>
    </w:p>
    <w:p w14:paraId="7F23655D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Le troc se pratique toujours aujourd’hui, tout bêtement les échanges d’images  ou de jouets à la récréation. </w:t>
      </w:r>
    </w:p>
    <w:p w14:paraId="0BF4A33D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432717C7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:u w:val="single"/>
          <w14:ligatures w14:val="none"/>
        </w:rPr>
        <w:t>Document 2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: des coquillages (Cauris), du cacao, du blé et  du riz</w:t>
      </w:r>
    </w:p>
    <w:p w14:paraId="4DC8051C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Ils vont servir de paiement. Plutôt que de troquer un objet contre un autre, on achète ce dont on a besoin à l’aide de coquillages, de cacao, de riz, de blé…</w:t>
      </w:r>
    </w:p>
    <w:p w14:paraId="0D78D88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Inconvénients du cacao, du riz et du blé : ils pourrissent.</w:t>
      </w:r>
    </w:p>
    <w:p w14:paraId="7017158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Inconvénient des coquillages :  ils sont lourds à transporter.</w:t>
      </w:r>
    </w:p>
    <w:p w14:paraId="40A179CA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:u w:val="single"/>
          <w14:ligatures w14:val="none"/>
        </w:rPr>
        <w:t>Document 3 :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des pièces </w:t>
      </w:r>
    </w:p>
    <w:p w14:paraId="0DCA1892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Ce sont les toutes premières pièces métalliques, elles valent le poids de métal précieux qu’elles contiennent. </w:t>
      </w:r>
    </w:p>
    <w:p w14:paraId="1D1D58E1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L’invention des pièces métalliques date du  7e siècle avant J.C.</w:t>
      </w:r>
    </w:p>
    <w:p w14:paraId="1131547A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Sur les deux pièces de monnaie en or,  on voit la tête de quelqu’un : les souverains de l’époque prennent l’habitude d’y faire graver leur portrait.</w:t>
      </w:r>
    </w:p>
    <w:p w14:paraId="2C828BA3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Elles peuvent être en or, en argent, mais aussi en métaux plus ou moins précieux comme le bronze (mélange d’étain et de cuivre).</w:t>
      </w:r>
    </w:p>
    <w:p w14:paraId="2733B259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:u w:val="single"/>
          <w14:ligatures w14:val="none"/>
        </w:rPr>
        <w:t>Document 4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: lettre de change </w:t>
      </w:r>
    </w:p>
    <w:p w14:paraId="054DDAC6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Le marchand qui doit faire des affaires à l’étranger porte son or et son argent à la banque et reçoit une lettre de change. Cette lettre, il peut l’échanger dans une banque à l’étranger contre la somme d’argent qu’elle vaut, à condition que cette 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lastRenderedPageBreak/>
        <w:t>banque soit associée à la première. C’est utile pour éviter de voyager avec tout son argent sur soi. On ne peut pas aller faire ses achats avec cette lettre, elle n’est valable que dans une banque.</w:t>
      </w:r>
    </w:p>
    <w:p w14:paraId="16CE9AA0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Les premières lettres de change qui  ont été trouvées à Anvers  datent de 1610.</w:t>
      </w:r>
    </w:p>
    <w:p w14:paraId="0F0EA48D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Regarder la vidéo.</w:t>
      </w:r>
    </w:p>
    <w:p w14:paraId="3FCB601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hyperlink r:id="rId4" w:history="1">
        <w:r w:rsidRPr="00A31648">
          <w:rPr>
            <w:rFonts w:ascii="Calibri" w:eastAsia="Calibri" w:hAnsi="Calibri" w:cs="Times New Roman"/>
            <w:color w:val="0000FF"/>
            <w:kern w:val="0"/>
            <w:sz w:val="28"/>
            <w:szCs w:val="28"/>
            <w:u w:val="single"/>
            <w14:ligatures w14:val="none"/>
          </w:rPr>
          <w:t>https://youtu.be/PDgTKWCHGug?si=3CTXSRfQhGKTtxpm</w:t>
        </w:r>
      </w:hyperlink>
    </w:p>
    <w:p w14:paraId="7831DB92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BC156FE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:u w:val="single"/>
          <w14:ligatures w14:val="none"/>
        </w:rPr>
        <w:t>Document 5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 : des billets</w:t>
      </w:r>
    </w:p>
    <w:p w14:paraId="333317EE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- Ce sont d’anciens billets qui représentent d’anciens rois et reines. Les identifier.</w:t>
      </w:r>
    </w:p>
    <w:p w14:paraId="4A29CE24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- Ce sont des euros. Ils ont été mis en circulation en 2002.</w:t>
      </w:r>
    </w:p>
    <w:p w14:paraId="40D61C43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107005E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:u w:val="single"/>
          <w14:ligatures w14:val="none"/>
        </w:rPr>
        <w:t>Document 6 :</w:t>
      </w: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des cartes de banque</w:t>
      </w:r>
    </w:p>
    <w:p w14:paraId="34A601AC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Tout l’argent du client est à la banque. </w:t>
      </w:r>
    </w:p>
    <w:p w14:paraId="5F9AF022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S’il veut payer avec sa carte de banque, il insère sa carte dans un lecteur et tape un code secret. Par ce geste, il s’engage à ce que sa banque paie le marchand avec son argent.</w:t>
      </w:r>
    </w:p>
    <w:p w14:paraId="55FB4196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Il peut aussi payer sans contact en approchant sa carte du lecteur.</w:t>
      </w:r>
    </w:p>
    <w:p w14:paraId="1715738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Depuis peu, on peut aussi payer avec son smartphone.</w:t>
      </w:r>
    </w:p>
    <w:p w14:paraId="2CFD6F50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</w:p>
    <w:p w14:paraId="11A41A2B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</w:p>
    <w:p w14:paraId="5F8CAFBF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</w:p>
    <w:p w14:paraId="333F2135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  <w:r w:rsidRPr="00A31648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>2. Classement des documents sur la ligne du temps</w:t>
      </w:r>
    </w:p>
    <w:p w14:paraId="17E9BA89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A31648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Placer un par un les documents sur la ligne du temps au tableau. </w:t>
      </w:r>
    </w:p>
    <w:p w14:paraId="7CA5C9CC" w14:textId="00A5DBDB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</w:pPr>
      <w:r w:rsidRPr="00A31648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>3. Synthèse</w:t>
      </w:r>
      <w:r w:rsidR="0002722C">
        <w:rPr>
          <w:rFonts w:ascii="Calibri" w:eastAsia="Calibri" w:hAnsi="Calibri" w:cs="Times New Roman"/>
          <w:b/>
          <w:kern w:val="0"/>
          <w:sz w:val="28"/>
          <w:szCs w:val="28"/>
          <w:u w:val="single"/>
          <w14:ligatures w14:val="none"/>
        </w:rPr>
        <w:t> </w:t>
      </w:r>
      <w:r w:rsidR="0002722C">
        <w:rPr>
          <w:rFonts w:ascii="Calibri" w:eastAsia="Calibri" w:hAnsi="Calibri" w:cs="Times New Roman"/>
          <w:bCs/>
          <w:kern w:val="0"/>
          <w:sz w:val="28"/>
          <w:szCs w:val="28"/>
          <w14:ligatures w14:val="none"/>
        </w:rPr>
        <w:t xml:space="preserve">: </w:t>
      </w:r>
      <w:r w:rsidR="0002722C" w:rsidRPr="0002722C">
        <w:rPr>
          <w:rFonts w:ascii="Calibri" w:eastAsia="Calibri" w:hAnsi="Calibri" w:cs="Times New Roman"/>
          <w:bCs/>
          <w:kern w:val="0"/>
          <w:sz w:val="28"/>
          <w:szCs w:val="28"/>
          <w14:ligatures w14:val="none"/>
        </w:rPr>
        <w:t>voir feuilles</w:t>
      </w:r>
    </w:p>
    <w:p w14:paraId="7F3B8181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28E42F5F" w14:textId="77777777" w:rsidR="00A31648" w:rsidRPr="00A31648" w:rsidRDefault="00A31648" w:rsidP="00A31648">
      <w:pPr>
        <w:spacing w:after="0" w:line="240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54FA0C94" w14:textId="77777777" w:rsidR="00A31648" w:rsidRPr="00A31648" w:rsidRDefault="00A31648" w:rsidP="00A31648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</w:p>
    <w:p w14:paraId="7133A383" w14:textId="77777777" w:rsidR="00640C76" w:rsidRDefault="00640C76"/>
    <w:sectPr w:rsidR="00640C76" w:rsidSect="00762642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648"/>
    <w:rsid w:val="0002722C"/>
    <w:rsid w:val="00192953"/>
    <w:rsid w:val="002F14C9"/>
    <w:rsid w:val="00454BC5"/>
    <w:rsid w:val="00640C76"/>
    <w:rsid w:val="00762642"/>
    <w:rsid w:val="00A31648"/>
    <w:rsid w:val="00A77AD3"/>
    <w:rsid w:val="00B26B0A"/>
    <w:rsid w:val="00BA09C0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1B33"/>
  <w15:chartTrackingRefBased/>
  <w15:docId w15:val="{A655DFE3-4EC8-4220-8DFA-0F05BD74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31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3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31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31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31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31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31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31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31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31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31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31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3164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3164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3164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3164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3164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3164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31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3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31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31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3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3164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3164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3164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3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3164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316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PDgTKWCHGug?si=3CTXSRfQhGKTtxp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3</cp:revision>
  <dcterms:created xsi:type="dcterms:W3CDTF">2024-03-08T16:49:00Z</dcterms:created>
  <dcterms:modified xsi:type="dcterms:W3CDTF">2024-03-08T17:08:00Z</dcterms:modified>
</cp:coreProperties>
</file>